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3E287" w14:textId="2281C648" w:rsidR="00F86BAD" w:rsidRDefault="00CC472D">
      <w:pPr>
        <w:spacing w:after="0" w:line="240" w:lineRule="auto"/>
        <w:jc w:val="both"/>
        <w:rPr>
          <w:rFonts w:ascii="Arial" w:eastAsia="Arial" w:hAnsi="Arial" w:cs="Arial"/>
          <w:sz w:val="24"/>
          <w:szCs w:val="24"/>
        </w:rPr>
        <w:sectPr w:rsidR="00F86BAD">
          <w:headerReference w:type="default" r:id="rId8"/>
          <w:footerReference w:type="default" r:id="rId9"/>
          <w:pgSz w:w="12240" w:h="15840"/>
          <w:pgMar w:top="0" w:right="0" w:bottom="0" w:left="0" w:header="0" w:footer="0" w:gutter="0"/>
          <w:pgNumType w:start="1"/>
          <w:cols w:space="720"/>
          <w:titlePg/>
        </w:sectPr>
      </w:pPr>
      <w:r w:rsidRPr="00CC472D">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67A08A80" wp14:editId="5FA16134">
                <wp:simplePos x="0" y="0"/>
                <wp:positionH relativeFrom="margin">
                  <wp:align>right</wp:align>
                </wp:positionH>
                <wp:positionV relativeFrom="paragraph">
                  <wp:posOffset>1</wp:posOffset>
                </wp:positionV>
                <wp:extent cx="7743825" cy="1002030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0020300"/>
                        </a:xfrm>
                        <a:prstGeom prst="rect">
                          <a:avLst/>
                        </a:prstGeom>
                        <a:solidFill>
                          <a:srgbClr val="FFFFFF"/>
                        </a:solidFill>
                        <a:ln w="9525">
                          <a:noFill/>
                          <a:miter lim="800000"/>
                          <a:headEnd/>
                          <a:tailEnd/>
                        </a:ln>
                      </wps:spPr>
                      <wps:txbx>
                        <w:txbxContent>
                          <w:p w14:paraId="170D9D34" w14:textId="77777777" w:rsidR="000A6FE6" w:rsidRDefault="000A6FE6" w:rsidP="000A6FE6">
                            <w:pPr>
                              <w:pStyle w:val="NormalWeb"/>
                              <w:ind w:left="-142" w:right="-155"/>
                            </w:pPr>
                            <w:r>
                              <w:rPr>
                                <w:noProof/>
                              </w:rPr>
                              <w:drawing>
                                <wp:inline distT="0" distB="0" distL="0" distR="0" wp14:anchorId="0054995A" wp14:editId="356C953B">
                                  <wp:extent cx="7694732" cy="10030480"/>
                                  <wp:effectExtent l="0" t="0" r="1905" b="8890"/>
                                  <wp:docPr id="2" name="Imagen 2" descr="C:\Users\vhmurillo\AppData\Local\Packages\Microsoft.Windows.Photos_8wekyb3d8bbwe\TempState\ShareServiceTempFolder\Copia de ESTRATEGIA DE PARTICIPACIÓN CIUDADANA Y RENDICIÓN DE CUENTAS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murillo\AppData\Local\Packages\Microsoft.Windows.Photos_8wekyb3d8bbwe\TempState\ShareServiceTempFolder\Copia de ESTRATEGIA DE PARTICIPACIÓN CIUDADANA Y RENDICIÓN DE CUENTAS (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52323" cy="10105553"/>
                                          </a:xfrm>
                                          <a:prstGeom prst="rect">
                                            <a:avLst/>
                                          </a:prstGeom>
                                          <a:noFill/>
                                          <a:ln>
                                            <a:noFill/>
                                          </a:ln>
                                        </pic:spPr>
                                      </pic:pic>
                                    </a:graphicData>
                                  </a:graphic>
                                </wp:inline>
                              </w:drawing>
                            </w:r>
                          </w:p>
                          <w:p w14:paraId="58BF668E" w14:textId="56FA69E0" w:rsidR="00CC472D" w:rsidRDefault="00CC472D" w:rsidP="00CC472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A08A80" id="_x0000_t202" coordsize="21600,21600" o:spt="202" path="m,l,21600r21600,l21600,xe">
                <v:stroke joinstyle="miter"/>
                <v:path gradientshapeok="t" o:connecttype="rect"/>
              </v:shapetype>
              <v:shape id="Cuadro de texto 2" o:spid="_x0000_s1026" type="#_x0000_t202" style="position:absolute;left:0;text-align:left;margin-left:558.55pt;margin-top:0;width:609.75pt;height:78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" stroked="f">
                <v:textbox>
                  <w:txbxContent>
                    <w:p w14:paraId="170D9D34" w14:textId="77777777" w:rsidR="000A6FE6" w:rsidRDefault="000A6FE6" w:rsidP="000A6FE6">
                      <w:pPr>
                        <w:pStyle w:val="NormalWeb"/>
                        <w:ind w:left="-142" w:right="-155"/>
                      </w:pPr>
                      <w:r>
                        <w:rPr>
                          <w:noProof/>
                        </w:rPr>
                        <w:drawing>
                          <wp:inline distT="0" distB="0" distL="0" distR="0" wp14:anchorId="0054995A" wp14:editId="356C953B">
                            <wp:extent cx="7694732" cy="10030480"/>
                            <wp:effectExtent l="0" t="0" r="1905" b="8890"/>
                            <wp:docPr id="2" name="Imagen 2" descr="C:\Users\vhmurillo\AppData\Local\Packages\Microsoft.Windows.Photos_8wekyb3d8bbwe\TempState\ShareServiceTempFolder\Copia de ESTRATEGIA DE PARTICIPACIÓN CIUDADANA Y RENDICIÓN DE CUENTAS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murillo\AppData\Local\Packages\Microsoft.Windows.Photos_8wekyb3d8bbwe\TempState\ShareServiceTempFolder\Copia de ESTRATEGIA DE PARTICIPACIÓN CIUDADANA Y RENDICIÓN DE CUENTAS (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52323" cy="10105553"/>
                                    </a:xfrm>
                                    <a:prstGeom prst="rect">
                                      <a:avLst/>
                                    </a:prstGeom>
                                    <a:noFill/>
                                    <a:ln>
                                      <a:noFill/>
                                    </a:ln>
                                  </pic:spPr>
                                </pic:pic>
                              </a:graphicData>
                            </a:graphic>
                          </wp:inline>
                        </w:drawing>
                      </w:r>
                    </w:p>
                    <w:p w14:paraId="58BF668E" w14:textId="56FA69E0" w:rsidR="00CC472D" w:rsidRDefault="00CC472D" w:rsidP="00CC472D">
                      <w:pPr>
                        <w:jc w:val="center"/>
                      </w:pPr>
                    </w:p>
                  </w:txbxContent>
                </v:textbox>
                <w10:wrap type="square" anchorx="margin"/>
              </v:shape>
            </w:pict>
          </mc:Fallback>
        </mc:AlternateContent>
      </w:r>
    </w:p>
    <w:p w14:paraId="32C5BC2B" w14:textId="1CDAF96E" w:rsidR="0064569C" w:rsidRPr="00D859B0" w:rsidRDefault="0064569C" w:rsidP="00D859B0">
      <w:pPr>
        <w:spacing w:after="0"/>
        <w:jc w:val="both"/>
        <w:rPr>
          <w:rFonts w:ascii="Arial" w:eastAsia="Arial" w:hAnsi="Arial" w:cs="Arial"/>
          <w:b/>
          <w:color w:val="0000FF"/>
          <w:sz w:val="24"/>
          <w:szCs w:val="24"/>
        </w:rPr>
      </w:pPr>
      <w:r w:rsidRPr="00D859B0">
        <w:rPr>
          <w:rFonts w:ascii="Arial" w:eastAsia="Arial" w:hAnsi="Arial" w:cs="Arial"/>
          <w:b/>
          <w:color w:val="0000FF"/>
          <w:sz w:val="24"/>
          <w:szCs w:val="24"/>
        </w:rPr>
        <w:lastRenderedPageBreak/>
        <w:t>PRESENTACIÓN</w:t>
      </w:r>
    </w:p>
    <w:p w14:paraId="74B0018A" w14:textId="77777777" w:rsidR="00D859B0" w:rsidRDefault="00D859B0" w:rsidP="00D859B0">
      <w:pPr>
        <w:spacing w:after="0"/>
        <w:jc w:val="both"/>
        <w:rPr>
          <w:rFonts w:ascii="Arial" w:hAnsi="Arial" w:cs="Arial"/>
          <w:color w:val="000000"/>
          <w:kern w:val="24"/>
          <w:sz w:val="24"/>
          <w:szCs w:val="24"/>
        </w:rPr>
      </w:pPr>
    </w:p>
    <w:p w14:paraId="27CA2500" w14:textId="1FEA2591" w:rsidR="006E5AC8" w:rsidRDefault="006E5AC8" w:rsidP="00D859B0">
      <w:pPr>
        <w:spacing w:after="0"/>
        <w:jc w:val="both"/>
        <w:rPr>
          <w:rFonts w:ascii="Arial" w:eastAsia="Arial" w:hAnsi="Arial" w:cs="Arial"/>
          <w:sz w:val="24"/>
          <w:szCs w:val="24"/>
        </w:rPr>
      </w:pPr>
      <w:r w:rsidRPr="00357868">
        <w:rPr>
          <w:rFonts w:ascii="Arial" w:hAnsi="Arial" w:cs="Arial"/>
          <w:color w:val="000000"/>
          <w:kern w:val="24"/>
          <w:sz w:val="24"/>
          <w:szCs w:val="24"/>
        </w:rPr>
        <w:t>La participación ciudadana está</w:t>
      </w:r>
      <w:r>
        <w:rPr>
          <w:rFonts w:ascii="Arial" w:hAnsi="Arial" w:cs="Arial"/>
          <w:color w:val="000000"/>
          <w:kern w:val="24"/>
          <w:sz w:val="24"/>
          <w:szCs w:val="24"/>
        </w:rPr>
        <w:t xml:space="preserve"> </w:t>
      </w:r>
      <w:r w:rsidRPr="00F621AF">
        <w:rPr>
          <w:rFonts w:ascii="Arial" w:hAnsi="Arial" w:cs="Arial"/>
          <w:color w:val="000000"/>
          <w:kern w:val="24"/>
          <w:sz w:val="24"/>
          <w:szCs w:val="24"/>
        </w:rPr>
        <w:t xml:space="preserve">concebida como la capacidad que tienen los ciudadanos y las organizaciones para </w:t>
      </w:r>
      <w:r>
        <w:rPr>
          <w:rFonts w:ascii="Arial" w:hAnsi="Arial" w:cs="Arial"/>
          <w:color w:val="000000"/>
          <w:kern w:val="24"/>
          <w:sz w:val="24"/>
          <w:szCs w:val="24"/>
        </w:rPr>
        <w:t>i</w:t>
      </w:r>
      <w:r w:rsidRPr="00F621AF">
        <w:rPr>
          <w:rFonts w:ascii="Arial" w:hAnsi="Arial" w:cs="Arial"/>
          <w:color w:val="000000"/>
          <w:kern w:val="24"/>
          <w:sz w:val="24"/>
          <w:szCs w:val="24"/>
        </w:rPr>
        <w:t>ntervenir</w:t>
      </w:r>
      <w:r>
        <w:rPr>
          <w:rFonts w:ascii="Arial" w:hAnsi="Arial" w:cs="Arial"/>
          <w:color w:val="000000"/>
          <w:kern w:val="24"/>
          <w:sz w:val="24"/>
          <w:szCs w:val="24"/>
        </w:rPr>
        <w:t>,</w:t>
      </w:r>
      <w:r w:rsidRPr="00F621AF">
        <w:rPr>
          <w:rFonts w:ascii="Arial" w:hAnsi="Arial" w:cs="Arial"/>
          <w:color w:val="000000"/>
          <w:kern w:val="24"/>
          <w:sz w:val="24"/>
          <w:szCs w:val="24"/>
        </w:rPr>
        <w:t xml:space="preserve"> prevenir, racionalizar, proponer, acompañar, vigilar y controlar </w:t>
      </w:r>
      <w:r>
        <w:rPr>
          <w:rFonts w:ascii="Arial" w:hAnsi="Arial" w:cs="Arial"/>
          <w:color w:val="000000"/>
          <w:kern w:val="24"/>
          <w:sz w:val="24"/>
          <w:szCs w:val="24"/>
        </w:rPr>
        <w:t xml:space="preserve">en todos </w:t>
      </w:r>
      <w:r w:rsidRPr="00BE72DE">
        <w:rPr>
          <w:rFonts w:ascii="Arial" w:eastAsia="Arial" w:hAnsi="Arial" w:cs="Arial"/>
          <w:sz w:val="24"/>
          <w:szCs w:val="24"/>
        </w:rPr>
        <w:t xml:space="preserve">los temas </w:t>
      </w:r>
      <w:r>
        <w:rPr>
          <w:rFonts w:ascii="Arial" w:eastAsia="Arial" w:hAnsi="Arial" w:cs="Arial"/>
          <w:sz w:val="24"/>
          <w:szCs w:val="24"/>
        </w:rPr>
        <w:t xml:space="preserve">de la gestión institucional, </w:t>
      </w:r>
      <w:r w:rsidRPr="00F621AF">
        <w:rPr>
          <w:rFonts w:ascii="Arial" w:hAnsi="Arial" w:cs="Arial"/>
          <w:color w:val="000000"/>
          <w:kern w:val="24"/>
          <w:sz w:val="24"/>
          <w:szCs w:val="24"/>
        </w:rPr>
        <w:t>con el fin de garantizar la satisfacción de las necesidades colectivas.</w:t>
      </w:r>
    </w:p>
    <w:p w14:paraId="26A805B2" w14:textId="77777777" w:rsidR="006E5AC8" w:rsidRDefault="006E5AC8" w:rsidP="00D859B0">
      <w:pPr>
        <w:spacing w:after="0"/>
        <w:jc w:val="both"/>
        <w:rPr>
          <w:rFonts w:ascii="Arial" w:eastAsia="Arial" w:hAnsi="Arial" w:cs="Arial"/>
          <w:sz w:val="24"/>
          <w:szCs w:val="24"/>
          <w:highlight w:val="white"/>
        </w:rPr>
      </w:pPr>
    </w:p>
    <w:p w14:paraId="63CB097D" w14:textId="5BED42B6" w:rsidR="006E5AC8" w:rsidRPr="006E5AC8" w:rsidRDefault="00D859B0" w:rsidP="00D859B0">
      <w:pPr>
        <w:spacing w:after="0"/>
        <w:jc w:val="both"/>
        <w:rPr>
          <w:rFonts w:ascii="Arial" w:eastAsia="Arial" w:hAnsi="Arial" w:cs="Arial"/>
          <w:sz w:val="24"/>
          <w:szCs w:val="24"/>
          <w:highlight w:val="white"/>
        </w:rPr>
      </w:pPr>
      <w:r>
        <w:rPr>
          <w:rFonts w:ascii="Arial" w:eastAsia="Arial" w:hAnsi="Arial" w:cs="Arial"/>
          <w:sz w:val="24"/>
          <w:szCs w:val="24"/>
          <w:highlight w:val="white"/>
        </w:rPr>
        <w:t xml:space="preserve">Ahora bien, </w:t>
      </w:r>
      <w:r w:rsidR="006E5AC8" w:rsidRPr="006E5AC8">
        <w:rPr>
          <w:rFonts w:ascii="Arial" w:eastAsia="Arial" w:hAnsi="Arial" w:cs="Arial"/>
          <w:sz w:val="24"/>
          <w:szCs w:val="24"/>
          <w:highlight w:val="white"/>
        </w:rPr>
        <w:t>en cumplimiento a lo dispuesto en el artículo 2 de la Ley 1757 de 2015, todas las entidades del orden nacional y territorial deberán diseñar, mantener y mejorar espacios que garanticen la participación ciudadana en todo el ciclo de la gestión pública (diagnóstico, formulación, implementación, evaluación y seguimiento). (DAFP, 2022).</w:t>
      </w:r>
    </w:p>
    <w:p w14:paraId="4AFE8504" w14:textId="77777777" w:rsidR="006E5AC8" w:rsidRDefault="006E5AC8" w:rsidP="00D859B0">
      <w:pPr>
        <w:spacing w:after="0"/>
        <w:jc w:val="both"/>
        <w:rPr>
          <w:rFonts w:ascii="Arial" w:eastAsia="Arial" w:hAnsi="Arial" w:cs="Arial"/>
          <w:sz w:val="24"/>
          <w:szCs w:val="24"/>
        </w:rPr>
      </w:pPr>
    </w:p>
    <w:p w14:paraId="5A8305B0" w14:textId="4E80E9DC" w:rsidR="006E5AC8" w:rsidRDefault="006E5AC8" w:rsidP="00D859B0">
      <w:pPr>
        <w:spacing w:after="0"/>
        <w:jc w:val="both"/>
        <w:rPr>
          <w:rFonts w:ascii="Arial" w:eastAsia="Arial" w:hAnsi="Arial" w:cs="Arial"/>
          <w:sz w:val="24"/>
          <w:szCs w:val="24"/>
        </w:rPr>
      </w:pPr>
      <w:r>
        <w:rPr>
          <w:rFonts w:ascii="Arial" w:eastAsia="Times New Roman" w:hAnsi="Arial" w:cs="Arial"/>
          <w:color w:val="222222"/>
          <w:sz w:val="24"/>
          <w:szCs w:val="24"/>
        </w:rPr>
        <w:t>En este sentido, y c</w:t>
      </w:r>
      <w:r w:rsidRPr="00393A0D">
        <w:rPr>
          <w:rFonts w:ascii="Arial" w:eastAsia="Times New Roman" w:hAnsi="Arial" w:cs="Arial"/>
          <w:color w:val="222222"/>
          <w:sz w:val="24"/>
          <w:szCs w:val="24"/>
        </w:rPr>
        <w:t xml:space="preserve">omo </w:t>
      </w:r>
      <w:r>
        <w:rPr>
          <w:rFonts w:ascii="Arial" w:eastAsia="Times New Roman" w:hAnsi="Arial" w:cs="Arial"/>
          <w:color w:val="222222"/>
          <w:sz w:val="24"/>
          <w:szCs w:val="24"/>
        </w:rPr>
        <w:t xml:space="preserve">un </w:t>
      </w:r>
      <w:r w:rsidRPr="00393A0D">
        <w:rPr>
          <w:rFonts w:ascii="Arial" w:eastAsia="Times New Roman" w:hAnsi="Arial" w:cs="Arial"/>
          <w:color w:val="222222"/>
          <w:sz w:val="24"/>
          <w:szCs w:val="24"/>
        </w:rPr>
        <w:t>proceso</w:t>
      </w:r>
      <w:r>
        <w:rPr>
          <w:rFonts w:ascii="Arial" w:eastAsia="Times New Roman" w:hAnsi="Arial" w:cs="Arial"/>
          <w:color w:val="222222"/>
          <w:sz w:val="24"/>
          <w:szCs w:val="24"/>
        </w:rPr>
        <w:t xml:space="preserve"> de </w:t>
      </w:r>
      <w:r w:rsidRPr="00393A0D">
        <w:rPr>
          <w:rFonts w:ascii="Arial" w:eastAsia="Times New Roman" w:hAnsi="Arial" w:cs="Arial"/>
          <w:color w:val="222222"/>
          <w:sz w:val="24"/>
          <w:szCs w:val="24"/>
        </w:rPr>
        <w:t>aprendizaje</w:t>
      </w:r>
      <w:r>
        <w:rPr>
          <w:rFonts w:ascii="Arial" w:eastAsia="Times New Roman" w:hAnsi="Arial" w:cs="Arial"/>
          <w:color w:val="222222"/>
          <w:sz w:val="24"/>
          <w:szCs w:val="24"/>
        </w:rPr>
        <w:t>,</w:t>
      </w:r>
      <w:r w:rsidRPr="00393A0D">
        <w:rPr>
          <w:rFonts w:ascii="Arial" w:eastAsia="Times New Roman" w:hAnsi="Arial" w:cs="Arial"/>
          <w:color w:val="222222"/>
          <w:sz w:val="24"/>
          <w:szCs w:val="24"/>
        </w:rPr>
        <w:t xml:space="preserve"> sucesivo y permanente</w:t>
      </w:r>
      <w:r>
        <w:rPr>
          <w:rFonts w:ascii="Arial" w:eastAsia="Times New Roman" w:hAnsi="Arial" w:cs="Arial"/>
          <w:color w:val="222222"/>
          <w:sz w:val="24"/>
          <w:szCs w:val="24"/>
        </w:rPr>
        <w:t>,</w:t>
      </w:r>
      <w:r w:rsidRPr="00393A0D">
        <w:rPr>
          <w:rFonts w:ascii="Arial" w:eastAsia="Times New Roman" w:hAnsi="Arial" w:cs="Arial"/>
          <w:color w:val="222222"/>
          <w:sz w:val="24"/>
          <w:szCs w:val="24"/>
        </w:rPr>
        <w:t xml:space="preserve"> </w:t>
      </w:r>
      <w:r>
        <w:rPr>
          <w:rFonts w:ascii="Arial" w:eastAsia="Arial" w:hAnsi="Arial" w:cs="Arial"/>
          <w:sz w:val="24"/>
          <w:szCs w:val="24"/>
        </w:rPr>
        <w:t>se presentan los resultados obtenidos en la implementación de la Estrategia de Participación Ciudadana vigencia 2023</w:t>
      </w:r>
      <w:r w:rsidRPr="006E5AC8">
        <w:rPr>
          <w:rFonts w:ascii="Arial" w:eastAsia="Arial" w:hAnsi="Arial" w:cs="Arial"/>
          <w:sz w:val="24"/>
          <w:szCs w:val="24"/>
        </w:rPr>
        <w:t xml:space="preserve"> </w:t>
      </w:r>
      <w:r>
        <w:rPr>
          <w:rFonts w:ascii="Arial" w:eastAsia="Arial" w:hAnsi="Arial" w:cs="Arial"/>
          <w:sz w:val="24"/>
          <w:szCs w:val="24"/>
        </w:rPr>
        <w:t xml:space="preserve">y la correspondiente evaluación, </w:t>
      </w:r>
      <w:r>
        <w:rPr>
          <w:rFonts w:ascii="Arial" w:eastAsia="Times New Roman" w:hAnsi="Arial" w:cs="Arial"/>
          <w:color w:val="222222"/>
          <w:sz w:val="24"/>
          <w:szCs w:val="24"/>
        </w:rPr>
        <w:t>a</w:t>
      </w:r>
      <w:r w:rsidRPr="00393A0D">
        <w:rPr>
          <w:rFonts w:ascii="Arial" w:eastAsia="Arial" w:hAnsi="Arial" w:cs="Arial"/>
          <w:sz w:val="24"/>
          <w:szCs w:val="24"/>
        </w:rPr>
        <w:t xml:space="preserve"> partir d</w:t>
      </w:r>
      <w:r w:rsidRPr="00393A0D">
        <w:rPr>
          <w:rFonts w:ascii="Arial" w:eastAsia="Times New Roman" w:hAnsi="Arial" w:cs="Arial"/>
          <w:sz w:val="24"/>
          <w:szCs w:val="24"/>
          <w:bdr w:val="none" w:sz="0" w:space="0" w:color="auto" w:frame="1"/>
        </w:rPr>
        <w:t xml:space="preserve">el autodiagnóstico del Modelo Integrado de Planeación de Gestión </w:t>
      </w:r>
      <w:r>
        <w:rPr>
          <w:rFonts w:ascii="Arial" w:eastAsia="Times New Roman" w:hAnsi="Arial" w:cs="Arial"/>
          <w:sz w:val="24"/>
          <w:szCs w:val="24"/>
          <w:bdr w:val="none" w:sz="0" w:space="0" w:color="auto" w:frame="1"/>
        </w:rPr>
        <w:t xml:space="preserve">- MIPG </w:t>
      </w:r>
      <w:r>
        <w:rPr>
          <w:rFonts w:ascii="Arial" w:eastAsia="Arial" w:hAnsi="Arial" w:cs="Arial"/>
          <w:sz w:val="24"/>
          <w:szCs w:val="24"/>
        </w:rPr>
        <w:t>y las recomendaciones dadas por la Oficina de Control Interno de la Entidad.</w:t>
      </w:r>
    </w:p>
    <w:p w14:paraId="32C6D9A7" w14:textId="0AA10213" w:rsidR="002B76AF" w:rsidRDefault="00D859B0" w:rsidP="00D859B0">
      <w:pPr>
        <w:spacing w:after="0"/>
        <w:jc w:val="both"/>
        <w:rPr>
          <w:rFonts w:ascii="Arial" w:eastAsia="Arial" w:hAnsi="Arial" w:cs="Arial"/>
          <w:sz w:val="24"/>
          <w:szCs w:val="24"/>
        </w:rPr>
      </w:pPr>
      <w:r>
        <w:rPr>
          <w:rFonts w:ascii="Arial" w:eastAsia="Arial" w:hAnsi="Arial" w:cs="Arial"/>
          <w:sz w:val="24"/>
          <w:szCs w:val="24"/>
        </w:rPr>
        <w:t xml:space="preserve">Ahora bien, </w:t>
      </w:r>
      <w:r w:rsidR="002B76AF">
        <w:rPr>
          <w:rFonts w:ascii="Arial" w:eastAsia="Arial" w:hAnsi="Arial" w:cs="Arial"/>
          <w:sz w:val="24"/>
          <w:szCs w:val="24"/>
        </w:rPr>
        <w:t>para la vigencia 202</w:t>
      </w:r>
      <w:r w:rsidR="006E5AC8">
        <w:rPr>
          <w:rFonts w:ascii="Arial" w:eastAsia="Arial" w:hAnsi="Arial" w:cs="Arial"/>
          <w:sz w:val="24"/>
          <w:szCs w:val="24"/>
        </w:rPr>
        <w:t>3</w:t>
      </w:r>
      <w:r w:rsidR="002B76AF">
        <w:rPr>
          <w:rFonts w:ascii="Arial" w:eastAsia="Arial" w:hAnsi="Arial" w:cs="Arial"/>
          <w:sz w:val="24"/>
          <w:szCs w:val="24"/>
        </w:rPr>
        <w:t xml:space="preserve">, se formularon acciones de gestión institucional en las que se </w:t>
      </w:r>
      <w:r>
        <w:rPr>
          <w:rFonts w:ascii="Arial" w:eastAsia="Arial" w:hAnsi="Arial" w:cs="Arial"/>
          <w:sz w:val="24"/>
          <w:szCs w:val="24"/>
        </w:rPr>
        <w:t xml:space="preserve">promovió la participación </w:t>
      </w:r>
      <w:r w:rsidR="002B76AF">
        <w:rPr>
          <w:rFonts w:ascii="Arial" w:eastAsia="Arial" w:hAnsi="Arial" w:cs="Arial"/>
          <w:sz w:val="24"/>
          <w:szCs w:val="24"/>
        </w:rPr>
        <w:t xml:space="preserve">de usuarios y partes interesadas de la Entidad, en las distintas fases del ciclo de la gestión </w:t>
      </w:r>
      <w:r w:rsidR="0064569C">
        <w:rPr>
          <w:rFonts w:ascii="Arial" w:eastAsia="Arial" w:hAnsi="Arial" w:cs="Arial"/>
          <w:sz w:val="24"/>
          <w:szCs w:val="24"/>
        </w:rPr>
        <w:t xml:space="preserve">pública </w:t>
      </w:r>
      <w:r w:rsidR="00791E1D">
        <w:rPr>
          <w:rFonts w:ascii="Arial" w:eastAsia="Arial" w:hAnsi="Arial" w:cs="Arial"/>
          <w:sz w:val="24"/>
          <w:szCs w:val="24"/>
        </w:rPr>
        <w:t xml:space="preserve">(diagnóstico, formulación, ejecución y </w:t>
      </w:r>
      <w:r w:rsidR="00791E1D" w:rsidRPr="00791E1D">
        <w:rPr>
          <w:rFonts w:ascii="Arial" w:eastAsia="Arial" w:hAnsi="Arial" w:cs="Arial"/>
          <w:sz w:val="24"/>
          <w:szCs w:val="24"/>
        </w:rPr>
        <w:t>Seguimiento y evaluación</w:t>
      </w:r>
      <w:r w:rsidR="00791E1D" w:rsidRPr="00791E1D">
        <w:rPr>
          <w:rStyle w:val="Refdenotaalpie"/>
          <w:rFonts w:ascii="Arial" w:eastAsia="Arial" w:hAnsi="Arial" w:cs="Arial"/>
          <w:sz w:val="24"/>
          <w:szCs w:val="24"/>
        </w:rPr>
        <w:footnoteReference w:id="1"/>
      </w:r>
      <w:r w:rsidR="00791E1D" w:rsidRPr="00791E1D">
        <w:rPr>
          <w:rFonts w:ascii="Arial" w:eastAsia="Arial" w:hAnsi="Arial" w:cs="Arial"/>
          <w:sz w:val="24"/>
          <w:szCs w:val="24"/>
        </w:rPr>
        <w:t>).</w:t>
      </w:r>
    </w:p>
    <w:p w14:paraId="5DD95284" w14:textId="77777777" w:rsidR="00D859B0" w:rsidRPr="00791E1D" w:rsidRDefault="00D859B0" w:rsidP="00D859B0">
      <w:pPr>
        <w:spacing w:after="0"/>
        <w:jc w:val="both"/>
        <w:rPr>
          <w:rFonts w:ascii="Arial" w:eastAsia="Arial" w:hAnsi="Arial" w:cs="Arial"/>
          <w:sz w:val="24"/>
          <w:szCs w:val="24"/>
        </w:rPr>
      </w:pPr>
    </w:p>
    <w:p w14:paraId="385548E1" w14:textId="7E2D12FE" w:rsidR="00F86BAD" w:rsidRPr="00D859B0" w:rsidRDefault="00AE0426" w:rsidP="00D859B0">
      <w:pPr>
        <w:spacing w:after="0"/>
        <w:jc w:val="both"/>
        <w:rPr>
          <w:rFonts w:ascii="Arial" w:eastAsia="Arial" w:hAnsi="Arial" w:cs="Arial"/>
          <w:b/>
          <w:color w:val="0000FF"/>
          <w:sz w:val="24"/>
          <w:szCs w:val="24"/>
        </w:rPr>
      </w:pPr>
      <w:r w:rsidRPr="00D859B0">
        <w:rPr>
          <w:rFonts w:ascii="Arial" w:eastAsia="Arial" w:hAnsi="Arial" w:cs="Arial"/>
          <w:b/>
          <w:color w:val="0000FF"/>
          <w:sz w:val="24"/>
          <w:szCs w:val="24"/>
        </w:rPr>
        <w:t>RESULTADOS</w:t>
      </w:r>
      <w:r w:rsidR="00A70668" w:rsidRPr="00D859B0">
        <w:rPr>
          <w:rFonts w:ascii="Arial" w:eastAsia="Arial" w:hAnsi="Arial" w:cs="Arial"/>
          <w:b/>
          <w:color w:val="0000FF"/>
          <w:sz w:val="24"/>
          <w:szCs w:val="24"/>
        </w:rPr>
        <w:t xml:space="preserve"> </w:t>
      </w:r>
      <w:r w:rsidR="001162AE" w:rsidRPr="00D859B0">
        <w:rPr>
          <w:rFonts w:ascii="Arial" w:eastAsia="Arial" w:hAnsi="Arial" w:cs="Arial"/>
          <w:b/>
          <w:color w:val="0000FF"/>
          <w:sz w:val="24"/>
          <w:szCs w:val="24"/>
        </w:rPr>
        <w:t>Y EVALUACIÓN</w:t>
      </w:r>
    </w:p>
    <w:p w14:paraId="6128DB1D" w14:textId="77777777" w:rsidR="00D859B0" w:rsidRDefault="00D859B0" w:rsidP="00D859B0">
      <w:pPr>
        <w:spacing w:after="0"/>
        <w:jc w:val="both"/>
        <w:rPr>
          <w:rFonts w:ascii="Arial" w:eastAsia="Arial" w:hAnsi="Arial" w:cs="Arial"/>
          <w:sz w:val="24"/>
          <w:szCs w:val="24"/>
        </w:rPr>
      </w:pPr>
    </w:p>
    <w:p w14:paraId="4125CD85" w14:textId="61FDD031" w:rsidR="00A70668" w:rsidRDefault="00AE0426" w:rsidP="00D859B0">
      <w:pPr>
        <w:spacing w:after="0"/>
        <w:jc w:val="both"/>
        <w:rPr>
          <w:rFonts w:ascii="Arial" w:eastAsia="Arial" w:hAnsi="Arial" w:cs="Arial"/>
          <w:b/>
          <w:color w:val="000000" w:themeColor="text1"/>
          <w:sz w:val="18"/>
          <w:szCs w:val="18"/>
        </w:rPr>
      </w:pPr>
      <w:r>
        <w:rPr>
          <w:rFonts w:ascii="Arial" w:eastAsia="Arial" w:hAnsi="Arial" w:cs="Arial"/>
          <w:sz w:val="24"/>
          <w:szCs w:val="24"/>
        </w:rPr>
        <w:t xml:space="preserve">Con base en </w:t>
      </w:r>
      <w:r w:rsidR="00871356">
        <w:rPr>
          <w:rFonts w:ascii="Arial" w:eastAsia="Arial" w:hAnsi="Arial" w:cs="Arial"/>
          <w:sz w:val="24"/>
          <w:szCs w:val="24"/>
        </w:rPr>
        <w:t>el plan</w:t>
      </w:r>
      <w:r>
        <w:rPr>
          <w:rFonts w:ascii="Arial" w:eastAsia="Arial" w:hAnsi="Arial" w:cs="Arial"/>
          <w:sz w:val="24"/>
          <w:szCs w:val="24"/>
        </w:rPr>
        <w:t xml:space="preserve"> de participación ciudadana </w:t>
      </w:r>
      <w:r w:rsidR="00871356" w:rsidRPr="00F85DBA">
        <w:rPr>
          <w:rFonts w:ascii="Arial" w:eastAsia="Arial" w:hAnsi="Arial" w:cs="Arial"/>
          <w:sz w:val="24"/>
          <w:szCs w:val="24"/>
        </w:rPr>
        <w:t>sugerido</w:t>
      </w:r>
      <w:r w:rsidRPr="00F85DBA">
        <w:rPr>
          <w:rFonts w:ascii="Arial" w:eastAsia="Arial" w:hAnsi="Arial" w:cs="Arial"/>
          <w:sz w:val="24"/>
          <w:szCs w:val="24"/>
        </w:rPr>
        <w:t xml:space="preserve"> por el Departamento Administrativo de la Función Pública –DAFP,</w:t>
      </w:r>
      <w:r>
        <w:rPr>
          <w:rFonts w:ascii="Arial" w:eastAsia="Arial" w:hAnsi="Arial" w:cs="Arial"/>
          <w:sz w:val="24"/>
          <w:szCs w:val="24"/>
        </w:rPr>
        <w:t xml:space="preserve"> y adoptada en la Entidad, en la cual se recogieron las acciones de gestión institucional en las que se involucraba a los ciudadanos o grupos de valor en las distintas fases de la gestión </w:t>
      </w:r>
      <w:r w:rsidR="00002F03">
        <w:rPr>
          <w:rFonts w:ascii="Arial" w:eastAsia="Arial" w:hAnsi="Arial" w:cs="Arial"/>
          <w:sz w:val="24"/>
          <w:szCs w:val="24"/>
        </w:rPr>
        <w:t>pública durante la vigencia 2022</w:t>
      </w:r>
      <w:r>
        <w:rPr>
          <w:rFonts w:ascii="Arial" w:eastAsia="Arial" w:hAnsi="Arial" w:cs="Arial"/>
          <w:sz w:val="24"/>
          <w:szCs w:val="24"/>
        </w:rPr>
        <w:t xml:space="preserve">, </w:t>
      </w:r>
      <w:r w:rsidR="00A70668">
        <w:rPr>
          <w:rFonts w:ascii="Arial" w:eastAsia="Arial" w:hAnsi="Arial" w:cs="Arial"/>
          <w:sz w:val="24"/>
          <w:szCs w:val="24"/>
        </w:rPr>
        <w:t>la Secretaría Jurídica Distrital presenta los siguientes resultados:</w:t>
      </w:r>
    </w:p>
    <w:p w14:paraId="1CB5EB0F" w14:textId="77777777" w:rsidR="00A70668" w:rsidRDefault="00A70668" w:rsidP="00D859B0">
      <w:pPr>
        <w:spacing w:after="0"/>
        <w:jc w:val="both"/>
        <w:rPr>
          <w:rFonts w:ascii="Arial" w:eastAsia="Arial" w:hAnsi="Arial" w:cs="Arial"/>
          <w:b/>
          <w:color w:val="000000" w:themeColor="text1"/>
          <w:sz w:val="18"/>
          <w:szCs w:val="18"/>
        </w:rPr>
        <w:sectPr w:rsidR="00A70668">
          <w:pgSz w:w="12240" w:h="15840"/>
          <w:pgMar w:top="2127" w:right="1325" w:bottom="1417" w:left="1134" w:header="284" w:footer="171" w:gutter="0"/>
          <w:cols w:space="720"/>
        </w:sectPr>
      </w:pPr>
    </w:p>
    <w:tbl>
      <w:tblPr>
        <w:tblW w:w="1332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562"/>
        <w:gridCol w:w="1843"/>
        <w:gridCol w:w="1276"/>
        <w:gridCol w:w="425"/>
        <w:gridCol w:w="425"/>
        <w:gridCol w:w="426"/>
        <w:gridCol w:w="567"/>
        <w:gridCol w:w="3543"/>
        <w:gridCol w:w="4253"/>
      </w:tblGrid>
      <w:tr w:rsidR="00D859B0" w:rsidRPr="00474A96" w14:paraId="6EDCC91E" w14:textId="77777777" w:rsidTr="00D6164B">
        <w:trPr>
          <w:trHeight w:val="501"/>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9220108" w14:textId="77777777" w:rsidR="00D859B0" w:rsidRPr="00D859B0" w:rsidRDefault="00D859B0" w:rsidP="00E65ABD">
            <w:pPr>
              <w:spacing w:after="0" w:line="240" w:lineRule="auto"/>
              <w:ind w:left="-120" w:right="-102"/>
              <w:jc w:val="center"/>
              <w:rPr>
                <w:rFonts w:ascii="Arial" w:eastAsia="Arial" w:hAnsi="Arial" w:cs="Arial"/>
                <w:b/>
                <w:color w:val="000000" w:themeColor="text1"/>
              </w:rPr>
            </w:pPr>
            <w:r w:rsidRPr="00D859B0">
              <w:rPr>
                <w:rFonts w:ascii="Arial" w:eastAsia="Arial" w:hAnsi="Arial" w:cs="Arial"/>
                <w:b/>
                <w:color w:val="000000" w:themeColor="text1"/>
              </w:rPr>
              <w:lastRenderedPageBreak/>
              <w:t>No.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88E5762" w14:textId="77777777" w:rsidR="00D859B0" w:rsidRPr="00D859B0" w:rsidRDefault="00D859B0" w:rsidP="00E65ABD">
            <w:pPr>
              <w:spacing w:after="0" w:line="240" w:lineRule="auto"/>
              <w:jc w:val="center"/>
              <w:rPr>
                <w:rFonts w:ascii="Arial" w:eastAsia="Arial" w:hAnsi="Arial" w:cs="Arial"/>
                <w:b/>
                <w:color w:val="000000" w:themeColor="text1"/>
                <w:sz w:val="18"/>
                <w:szCs w:val="18"/>
              </w:rPr>
            </w:pPr>
            <w:r w:rsidRPr="00D859B0">
              <w:rPr>
                <w:rFonts w:ascii="Arial" w:eastAsia="Arial" w:hAnsi="Arial" w:cs="Arial"/>
                <w:b/>
                <w:color w:val="000000" w:themeColor="text1"/>
                <w:sz w:val="18"/>
                <w:szCs w:val="18"/>
              </w:rPr>
              <w:t>Acción de gestión institucional</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7BB55BF" w14:textId="77777777" w:rsidR="00D859B0" w:rsidRPr="00D859B0" w:rsidRDefault="00D859B0" w:rsidP="00E65ABD">
            <w:pPr>
              <w:spacing w:after="0" w:line="240" w:lineRule="auto"/>
              <w:jc w:val="center"/>
              <w:rPr>
                <w:rFonts w:ascii="Arial" w:eastAsia="Arial" w:hAnsi="Arial" w:cs="Arial"/>
                <w:b/>
                <w:color w:val="000000" w:themeColor="text1"/>
                <w:sz w:val="18"/>
                <w:szCs w:val="18"/>
              </w:rPr>
            </w:pPr>
            <w:r w:rsidRPr="00D859B0">
              <w:rPr>
                <w:rFonts w:ascii="Arial" w:eastAsia="Arial" w:hAnsi="Arial" w:cs="Arial"/>
                <w:b/>
                <w:color w:val="000000" w:themeColor="text1"/>
                <w:sz w:val="18"/>
                <w:szCs w:val="18"/>
              </w:rPr>
              <w:t>Grupo(s) de valor invitado(s)</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8D53FB4" w14:textId="77777777" w:rsidR="00D859B0" w:rsidRPr="00D859B0" w:rsidRDefault="00D859B0" w:rsidP="00E65ABD">
            <w:pPr>
              <w:spacing w:after="0" w:line="240" w:lineRule="auto"/>
              <w:jc w:val="center"/>
              <w:rPr>
                <w:rFonts w:ascii="Arial" w:eastAsia="Arial" w:hAnsi="Arial" w:cs="Arial"/>
                <w:b/>
                <w:color w:val="000000" w:themeColor="text1"/>
                <w:sz w:val="18"/>
                <w:szCs w:val="18"/>
              </w:rPr>
            </w:pPr>
            <w:r w:rsidRPr="00D859B0">
              <w:rPr>
                <w:rFonts w:ascii="Arial" w:eastAsia="Arial" w:hAnsi="Arial" w:cs="Arial"/>
                <w:b/>
                <w:color w:val="000000" w:themeColor="text1"/>
                <w:sz w:val="18"/>
                <w:szCs w:val="18"/>
              </w:rPr>
              <w:t>Fase del ciclo de la gestión</w:t>
            </w:r>
          </w:p>
        </w:tc>
        <w:tc>
          <w:tcPr>
            <w:tcW w:w="7796"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7F9A285" w14:textId="77777777" w:rsidR="00D859B0" w:rsidRPr="00D6164B" w:rsidRDefault="00D859B0" w:rsidP="00E65ABD">
            <w:pPr>
              <w:spacing w:after="0" w:line="240" w:lineRule="auto"/>
              <w:jc w:val="center"/>
              <w:rPr>
                <w:rFonts w:ascii="Arial" w:eastAsia="Arial" w:hAnsi="Arial" w:cs="Arial"/>
                <w:b/>
                <w:color w:val="000000" w:themeColor="text1"/>
                <w:sz w:val="24"/>
                <w:szCs w:val="24"/>
              </w:rPr>
            </w:pPr>
            <w:r w:rsidRPr="00D6164B">
              <w:rPr>
                <w:rFonts w:ascii="Arial" w:eastAsia="Arial" w:hAnsi="Arial" w:cs="Arial"/>
                <w:b/>
                <w:color w:val="000000" w:themeColor="text1"/>
                <w:sz w:val="24"/>
                <w:szCs w:val="24"/>
              </w:rPr>
              <w:t>Evaluación</w:t>
            </w:r>
          </w:p>
        </w:tc>
      </w:tr>
      <w:tr w:rsidR="00D6164B" w:rsidRPr="00474A96" w14:paraId="65671646" w14:textId="77777777" w:rsidTr="00D6164B">
        <w:trPr>
          <w:cantSplit/>
          <w:trHeight w:val="1117"/>
        </w:trPr>
        <w:tc>
          <w:tcPr>
            <w:tcW w:w="562"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71C66F5" w14:textId="77777777" w:rsidR="00D859B0" w:rsidRPr="00D859B0" w:rsidRDefault="00D859B0" w:rsidP="00E65ABD">
            <w:pPr>
              <w:widowControl w:val="0"/>
              <w:pBdr>
                <w:top w:val="nil"/>
                <w:left w:val="nil"/>
                <w:bottom w:val="nil"/>
                <w:right w:val="nil"/>
                <w:between w:val="nil"/>
              </w:pBdr>
              <w:spacing w:after="0" w:line="276" w:lineRule="auto"/>
              <w:rPr>
                <w:rFonts w:ascii="Arial" w:eastAsia="Arial" w:hAnsi="Arial" w:cs="Arial"/>
                <w:b/>
                <w:color w:val="000000" w:themeColor="text1"/>
              </w:rPr>
            </w:pPr>
          </w:p>
        </w:tc>
        <w:tc>
          <w:tcPr>
            <w:tcW w:w="1843"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7A67D94" w14:textId="77777777" w:rsidR="00D859B0" w:rsidRPr="00D859B0" w:rsidRDefault="00D859B0" w:rsidP="00E65ABD">
            <w:pPr>
              <w:widowControl w:val="0"/>
              <w:pBdr>
                <w:top w:val="nil"/>
                <w:left w:val="nil"/>
                <w:bottom w:val="nil"/>
                <w:right w:val="nil"/>
                <w:between w:val="nil"/>
              </w:pBdr>
              <w:spacing w:after="0" w:line="276" w:lineRule="auto"/>
              <w:jc w:val="center"/>
              <w:rPr>
                <w:rFonts w:ascii="Arial" w:eastAsia="Arial" w:hAnsi="Arial" w:cs="Arial"/>
                <w:b/>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92C4F90" w14:textId="77777777" w:rsidR="00D859B0" w:rsidRPr="00D859B0" w:rsidRDefault="00D859B0" w:rsidP="00E65ABD">
            <w:pPr>
              <w:widowControl w:val="0"/>
              <w:pBdr>
                <w:top w:val="nil"/>
                <w:left w:val="nil"/>
                <w:bottom w:val="nil"/>
                <w:right w:val="nil"/>
                <w:between w:val="nil"/>
              </w:pBdr>
              <w:spacing w:after="0" w:line="276" w:lineRule="auto"/>
              <w:jc w:val="center"/>
              <w:rPr>
                <w:rFonts w:ascii="Arial" w:eastAsia="Arial" w:hAnsi="Arial" w:cs="Arial"/>
                <w:b/>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7CAAC" w:themeFill="accent2" w:themeFillTint="66"/>
            <w:textDirection w:val="btLr"/>
            <w:vAlign w:val="center"/>
          </w:tcPr>
          <w:p w14:paraId="53F51503" w14:textId="77777777" w:rsidR="00D859B0" w:rsidRPr="00D859B0" w:rsidRDefault="00D859B0" w:rsidP="00D859B0">
            <w:pPr>
              <w:spacing w:after="100" w:afterAutospacing="1" w:line="240" w:lineRule="auto"/>
              <w:jc w:val="center"/>
              <w:rPr>
                <w:rFonts w:ascii="Arial" w:eastAsia="Arial" w:hAnsi="Arial" w:cs="Arial"/>
                <w:b/>
                <w:color w:val="000000" w:themeColor="text1"/>
                <w:sz w:val="16"/>
                <w:szCs w:val="16"/>
              </w:rPr>
            </w:pPr>
            <w:r w:rsidRPr="00D859B0">
              <w:rPr>
                <w:rFonts w:ascii="Arial" w:eastAsia="Arial" w:hAnsi="Arial" w:cs="Arial"/>
                <w:b/>
                <w:color w:val="000000" w:themeColor="text1"/>
                <w:sz w:val="16"/>
                <w:szCs w:val="16"/>
              </w:rPr>
              <w:t>Diagnóstico</w:t>
            </w:r>
          </w:p>
        </w:tc>
        <w:tc>
          <w:tcPr>
            <w:tcW w:w="425" w:type="dxa"/>
            <w:tcBorders>
              <w:top w:val="single" w:sz="4" w:space="0" w:color="auto"/>
              <w:left w:val="single" w:sz="4" w:space="0" w:color="auto"/>
              <w:bottom w:val="single" w:sz="4" w:space="0" w:color="auto"/>
              <w:right w:val="single" w:sz="4" w:space="0" w:color="auto"/>
            </w:tcBorders>
            <w:shd w:val="clear" w:color="auto" w:fill="F7CAAC" w:themeFill="accent2" w:themeFillTint="66"/>
            <w:textDirection w:val="btLr"/>
            <w:vAlign w:val="center"/>
          </w:tcPr>
          <w:p w14:paraId="7C33FBCA" w14:textId="77777777" w:rsidR="00D859B0" w:rsidRPr="00D859B0" w:rsidRDefault="00D859B0" w:rsidP="00D859B0">
            <w:pPr>
              <w:spacing w:after="100" w:afterAutospacing="1" w:line="240" w:lineRule="auto"/>
              <w:jc w:val="center"/>
              <w:rPr>
                <w:rFonts w:ascii="Arial" w:eastAsia="Arial" w:hAnsi="Arial" w:cs="Arial"/>
                <w:b/>
                <w:color w:val="000000" w:themeColor="text1"/>
                <w:sz w:val="16"/>
                <w:szCs w:val="16"/>
              </w:rPr>
            </w:pPr>
            <w:r w:rsidRPr="00D859B0">
              <w:rPr>
                <w:rFonts w:ascii="Arial" w:eastAsia="Arial" w:hAnsi="Arial" w:cs="Arial"/>
                <w:b/>
                <w:color w:val="000000" w:themeColor="text1"/>
                <w:sz w:val="16"/>
                <w:szCs w:val="16"/>
              </w:rPr>
              <w:t>Formulación</w:t>
            </w:r>
          </w:p>
        </w:tc>
        <w:tc>
          <w:tcPr>
            <w:tcW w:w="426" w:type="dxa"/>
            <w:tcBorders>
              <w:top w:val="single" w:sz="4" w:space="0" w:color="auto"/>
              <w:left w:val="single" w:sz="4" w:space="0" w:color="auto"/>
              <w:bottom w:val="single" w:sz="4" w:space="0" w:color="auto"/>
              <w:right w:val="single" w:sz="4" w:space="0" w:color="auto"/>
            </w:tcBorders>
            <w:shd w:val="clear" w:color="auto" w:fill="F7CAAC" w:themeFill="accent2" w:themeFillTint="66"/>
            <w:textDirection w:val="btLr"/>
            <w:vAlign w:val="center"/>
          </w:tcPr>
          <w:p w14:paraId="714F5D34" w14:textId="77777777" w:rsidR="00D859B0" w:rsidRPr="00D859B0" w:rsidRDefault="00D859B0" w:rsidP="00D859B0">
            <w:pPr>
              <w:spacing w:after="100" w:afterAutospacing="1" w:line="240" w:lineRule="auto"/>
              <w:jc w:val="center"/>
              <w:rPr>
                <w:rFonts w:ascii="Arial" w:eastAsia="Arial" w:hAnsi="Arial" w:cs="Arial"/>
                <w:b/>
                <w:color w:val="000000" w:themeColor="text1"/>
                <w:sz w:val="16"/>
                <w:szCs w:val="16"/>
              </w:rPr>
            </w:pPr>
            <w:r w:rsidRPr="00D859B0">
              <w:rPr>
                <w:rFonts w:ascii="Arial" w:eastAsia="Arial" w:hAnsi="Arial" w:cs="Arial"/>
                <w:b/>
                <w:color w:val="000000" w:themeColor="text1"/>
                <w:sz w:val="16"/>
                <w:szCs w:val="16"/>
              </w:rPr>
              <w:t>Ejecución</w:t>
            </w: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textDirection w:val="btLr"/>
            <w:vAlign w:val="center"/>
          </w:tcPr>
          <w:p w14:paraId="0CB79898" w14:textId="77777777" w:rsidR="00D859B0" w:rsidRPr="00D859B0" w:rsidRDefault="00D859B0" w:rsidP="00D859B0">
            <w:pPr>
              <w:spacing w:after="100" w:afterAutospacing="1" w:line="240" w:lineRule="auto"/>
              <w:jc w:val="center"/>
              <w:rPr>
                <w:rFonts w:ascii="Arial" w:eastAsia="Arial" w:hAnsi="Arial" w:cs="Arial"/>
                <w:b/>
                <w:color w:val="000000" w:themeColor="text1"/>
                <w:sz w:val="16"/>
                <w:szCs w:val="16"/>
              </w:rPr>
            </w:pPr>
            <w:r w:rsidRPr="00D859B0">
              <w:rPr>
                <w:rFonts w:ascii="Arial" w:eastAsia="Arial" w:hAnsi="Arial" w:cs="Arial"/>
                <w:b/>
                <w:color w:val="000000" w:themeColor="text1"/>
                <w:sz w:val="16"/>
                <w:szCs w:val="16"/>
              </w:rPr>
              <w:t>Seguimiento y evaluación</w:t>
            </w:r>
          </w:p>
        </w:tc>
        <w:tc>
          <w:tcPr>
            <w:tcW w:w="354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A65A6B4" w14:textId="77777777" w:rsidR="00D859B0" w:rsidRPr="00D6164B" w:rsidRDefault="00D859B0" w:rsidP="00E65ABD">
            <w:pPr>
              <w:keepNext/>
              <w:keepLines/>
              <w:spacing w:before="40" w:after="0" w:line="240" w:lineRule="auto"/>
              <w:jc w:val="center"/>
              <w:outlineLvl w:val="1"/>
              <w:rPr>
                <w:rFonts w:ascii="Arial" w:eastAsia="Arial" w:hAnsi="Arial" w:cs="Arial"/>
                <w:b/>
                <w:color w:val="000000" w:themeColor="text1"/>
                <w:sz w:val="20"/>
                <w:szCs w:val="20"/>
              </w:rPr>
            </w:pPr>
            <w:bookmarkStart w:id="0" w:name="_Toc123826609"/>
            <w:bookmarkStart w:id="1" w:name="_Toc159858866"/>
            <w:r w:rsidRPr="00D6164B">
              <w:rPr>
                <w:rFonts w:ascii="Arial" w:eastAsia="Arial" w:hAnsi="Arial" w:cs="Arial"/>
                <w:b/>
                <w:color w:val="000000" w:themeColor="text1"/>
                <w:sz w:val="20"/>
                <w:szCs w:val="20"/>
              </w:rPr>
              <w:t>Debilidades o análisis de barreras y factores que afecten la participación ciudadana</w:t>
            </w:r>
            <w:bookmarkEnd w:id="0"/>
            <w:bookmarkEnd w:id="1"/>
          </w:p>
        </w:tc>
        <w:tc>
          <w:tcPr>
            <w:tcW w:w="425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8B93D08" w14:textId="77777777" w:rsidR="00D859B0" w:rsidRPr="00D6164B" w:rsidRDefault="00D859B0" w:rsidP="00E65ABD">
            <w:pPr>
              <w:pBdr>
                <w:top w:val="nil"/>
                <w:left w:val="nil"/>
                <w:bottom w:val="nil"/>
                <w:right w:val="nil"/>
                <w:between w:val="nil"/>
              </w:pBdr>
              <w:spacing w:after="0" w:line="240" w:lineRule="auto"/>
              <w:jc w:val="center"/>
              <w:rPr>
                <w:rFonts w:ascii="Arial" w:eastAsia="Arial" w:hAnsi="Arial" w:cs="Arial"/>
                <w:b/>
                <w:color w:val="000000" w:themeColor="text1"/>
                <w:sz w:val="20"/>
                <w:szCs w:val="20"/>
              </w:rPr>
            </w:pPr>
            <w:r w:rsidRPr="00D6164B">
              <w:rPr>
                <w:rFonts w:ascii="Arial" w:eastAsia="Arial" w:hAnsi="Arial" w:cs="Arial"/>
                <w:b/>
                <w:color w:val="000000" w:themeColor="text1"/>
                <w:sz w:val="20"/>
                <w:szCs w:val="20"/>
              </w:rPr>
              <w:t>Fortalezas</w:t>
            </w:r>
          </w:p>
        </w:tc>
      </w:tr>
      <w:tr w:rsidR="00D6164B" w:rsidRPr="00474A96" w14:paraId="46FAB53A" w14:textId="77777777" w:rsidTr="00D6164B">
        <w:trPr>
          <w:trHeight w:val="2442"/>
        </w:trPr>
        <w:tc>
          <w:tcPr>
            <w:tcW w:w="562" w:type="dxa"/>
            <w:tcBorders>
              <w:top w:val="single" w:sz="4" w:space="0" w:color="auto"/>
              <w:left w:val="single" w:sz="4" w:space="0" w:color="auto"/>
              <w:bottom w:val="single" w:sz="4" w:space="0" w:color="auto"/>
              <w:right w:val="single" w:sz="4" w:space="0" w:color="auto"/>
            </w:tcBorders>
            <w:vAlign w:val="center"/>
          </w:tcPr>
          <w:p w14:paraId="3ECE6860"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tcPr>
          <w:p w14:paraId="0F8708C3"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sz w:val="20"/>
                <w:szCs w:val="20"/>
              </w:rPr>
              <w:t>Recibir observaciones frente a los proyectos de actos administrativos distritales</w:t>
            </w:r>
          </w:p>
        </w:tc>
        <w:tc>
          <w:tcPr>
            <w:tcW w:w="1276" w:type="dxa"/>
            <w:tcBorders>
              <w:top w:val="single" w:sz="4" w:space="0" w:color="auto"/>
              <w:left w:val="single" w:sz="4" w:space="0" w:color="auto"/>
              <w:bottom w:val="single" w:sz="4" w:space="0" w:color="auto"/>
              <w:right w:val="single" w:sz="4" w:space="0" w:color="auto"/>
            </w:tcBorders>
            <w:vAlign w:val="center"/>
          </w:tcPr>
          <w:p w14:paraId="4A67EB2B"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Ciudadanía en general</w:t>
            </w:r>
          </w:p>
          <w:p w14:paraId="0FB5B1A8" w14:textId="77777777" w:rsidR="00D859B0" w:rsidRPr="00D859B0" w:rsidRDefault="00D859B0" w:rsidP="00E65ABD">
            <w:pPr>
              <w:spacing w:after="0" w:line="240" w:lineRule="auto"/>
              <w:jc w:val="both"/>
              <w:rPr>
                <w:rFonts w:ascii="Arial" w:eastAsia="Arial" w:hAnsi="Arial" w:cs="Arial"/>
                <w:color w:val="000000" w:themeColor="text1"/>
                <w:sz w:val="20"/>
                <w:szCs w:val="20"/>
              </w:rPr>
            </w:pPr>
          </w:p>
          <w:p w14:paraId="486D3620"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Áreas Jurídicas de las entidades distritales</w:t>
            </w:r>
          </w:p>
        </w:tc>
        <w:tc>
          <w:tcPr>
            <w:tcW w:w="425" w:type="dxa"/>
            <w:tcBorders>
              <w:top w:val="single" w:sz="4" w:space="0" w:color="auto"/>
              <w:left w:val="single" w:sz="4" w:space="0" w:color="auto"/>
              <w:bottom w:val="single" w:sz="4" w:space="0" w:color="auto"/>
              <w:right w:val="single" w:sz="4" w:space="0" w:color="auto"/>
            </w:tcBorders>
            <w:vAlign w:val="center"/>
          </w:tcPr>
          <w:p w14:paraId="20C23707"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vAlign w:val="center"/>
          </w:tcPr>
          <w:p w14:paraId="55C5D35F"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14AB676" w14:textId="77777777" w:rsidR="00D859B0" w:rsidRPr="00474A96" w:rsidRDefault="00D859B0" w:rsidP="00E65ABD">
            <w:pPr>
              <w:spacing w:after="0" w:line="240" w:lineRule="auto"/>
              <w:jc w:val="center"/>
              <w:rPr>
                <w:rFonts w:ascii="Arial" w:eastAsia="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14:paraId="4A468344" w14:textId="77777777" w:rsidR="00D859B0" w:rsidRPr="00474A96" w:rsidRDefault="00D859B0" w:rsidP="00E65ABD">
            <w:pPr>
              <w:spacing w:after="0" w:line="240" w:lineRule="auto"/>
              <w:jc w:val="center"/>
              <w:rPr>
                <w:rFonts w:ascii="Arial" w:eastAsia="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vAlign w:val="center"/>
          </w:tcPr>
          <w:p w14:paraId="0E269C9A" w14:textId="77777777" w:rsidR="00D859B0" w:rsidRPr="00D859B0" w:rsidRDefault="00D859B0" w:rsidP="00E65ABD">
            <w:pPr>
              <w:spacing w:after="0" w:line="240" w:lineRule="auto"/>
              <w:contextualSpacing/>
              <w:jc w:val="both"/>
              <w:rPr>
                <w:rFonts w:ascii="Arial" w:eastAsia="Arial" w:hAnsi="Arial" w:cs="Arial"/>
                <w:color w:val="000000" w:themeColor="text1"/>
                <w:sz w:val="20"/>
                <w:szCs w:val="20"/>
              </w:rPr>
            </w:pPr>
            <w:r w:rsidRPr="00D859B0">
              <w:rPr>
                <w:rFonts w:ascii="Arial" w:eastAsia="Times New Roman" w:hAnsi="Arial" w:cs="Arial"/>
                <w:sz w:val="20"/>
                <w:szCs w:val="20"/>
                <w:lang w:eastAsia="es-ES"/>
              </w:rPr>
              <w:t>Falta de accesibilidad de la información al ciudadano. Situación que no permiten materializar de manera efectiva lo establecido en el numeral 8 del artículo 8 de la Ley 1437 de 2011, en lo que tiene que ver con la formulación de opiniones, sugerencias o propuestas alternativas, respecto proyectos normativos distritales.</w:t>
            </w:r>
          </w:p>
        </w:tc>
        <w:tc>
          <w:tcPr>
            <w:tcW w:w="4253" w:type="dxa"/>
            <w:tcBorders>
              <w:top w:val="single" w:sz="4" w:space="0" w:color="auto"/>
              <w:left w:val="single" w:sz="4" w:space="0" w:color="auto"/>
              <w:bottom w:val="single" w:sz="4" w:space="0" w:color="auto"/>
              <w:right w:val="single" w:sz="4" w:space="0" w:color="auto"/>
            </w:tcBorders>
            <w:vAlign w:val="center"/>
          </w:tcPr>
          <w:p w14:paraId="7A526BB3"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sz w:val="20"/>
                <w:szCs w:val="20"/>
              </w:rPr>
              <w:t xml:space="preserve">En relación con los proyectos de actos administrativos </w:t>
            </w:r>
            <w:r w:rsidRPr="00D859B0">
              <w:rPr>
                <w:rFonts w:ascii="Arial" w:eastAsia="Arial" w:hAnsi="Arial" w:cs="Arial"/>
                <w:color w:val="222222"/>
                <w:sz w:val="20"/>
                <w:szCs w:val="20"/>
              </w:rPr>
              <w:t>procedentes de las entidades y/</w:t>
            </w:r>
            <w:proofErr w:type="spellStart"/>
            <w:r w:rsidRPr="00D859B0">
              <w:rPr>
                <w:rFonts w:ascii="Arial" w:eastAsia="Arial" w:hAnsi="Arial" w:cs="Arial"/>
                <w:color w:val="222222"/>
                <w:sz w:val="20"/>
                <w:szCs w:val="20"/>
              </w:rPr>
              <w:t>o</w:t>
            </w:r>
            <w:proofErr w:type="spellEnd"/>
            <w:r w:rsidRPr="00D859B0">
              <w:rPr>
                <w:rFonts w:ascii="Arial" w:eastAsia="Arial" w:hAnsi="Arial" w:cs="Arial"/>
                <w:color w:val="222222"/>
                <w:sz w:val="20"/>
                <w:szCs w:val="20"/>
              </w:rPr>
              <w:t xml:space="preserve"> organismos distritales, se logró un incremento en la participación ciudadana del 158,3 % del 30 % programado en el Plan de Desarrollo. Del total de observaciones 4.554 fueron recibidas a través de la Plataforma </w:t>
            </w:r>
            <w:proofErr w:type="spellStart"/>
            <w:r w:rsidRPr="00D859B0">
              <w:rPr>
                <w:rFonts w:ascii="Arial" w:eastAsia="Arial" w:hAnsi="Arial" w:cs="Arial"/>
                <w:color w:val="222222"/>
                <w:sz w:val="20"/>
                <w:szCs w:val="20"/>
              </w:rPr>
              <w:t>LegalBog</w:t>
            </w:r>
            <w:proofErr w:type="spellEnd"/>
            <w:r w:rsidRPr="00D859B0">
              <w:rPr>
                <w:rFonts w:ascii="Arial" w:eastAsia="Arial" w:hAnsi="Arial" w:cs="Arial"/>
                <w:color w:val="222222"/>
                <w:sz w:val="20"/>
                <w:szCs w:val="20"/>
              </w:rPr>
              <w:t xml:space="preserve"> participa y 497 por otros medios</w:t>
            </w:r>
          </w:p>
        </w:tc>
      </w:tr>
      <w:tr w:rsidR="00D6164B" w:rsidRPr="00474A96" w14:paraId="0730570A" w14:textId="77777777" w:rsidTr="00D6164B">
        <w:trPr>
          <w:trHeight w:val="1048"/>
        </w:trPr>
        <w:tc>
          <w:tcPr>
            <w:tcW w:w="562" w:type="dxa"/>
            <w:tcBorders>
              <w:top w:val="single" w:sz="4" w:space="0" w:color="auto"/>
              <w:left w:val="single" w:sz="4" w:space="0" w:color="auto"/>
              <w:bottom w:val="single" w:sz="4" w:space="0" w:color="auto"/>
              <w:right w:val="single" w:sz="4" w:space="0" w:color="auto"/>
            </w:tcBorders>
            <w:vAlign w:val="center"/>
          </w:tcPr>
          <w:p w14:paraId="1B074E03"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t>2</w:t>
            </w:r>
          </w:p>
        </w:tc>
        <w:tc>
          <w:tcPr>
            <w:tcW w:w="1843" w:type="dxa"/>
            <w:tcBorders>
              <w:top w:val="single" w:sz="4" w:space="0" w:color="auto"/>
              <w:left w:val="single" w:sz="4" w:space="0" w:color="auto"/>
              <w:bottom w:val="single" w:sz="4" w:space="0" w:color="auto"/>
              <w:right w:val="single" w:sz="4" w:space="0" w:color="auto"/>
            </w:tcBorders>
            <w:vAlign w:val="center"/>
          </w:tcPr>
          <w:p w14:paraId="024877B3"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sz w:val="20"/>
                <w:szCs w:val="20"/>
              </w:rPr>
              <w:t>Aplicar encuesta satisfacción de los servicios prestados por la Secretaría Jurídica.</w:t>
            </w:r>
          </w:p>
        </w:tc>
        <w:tc>
          <w:tcPr>
            <w:tcW w:w="1276" w:type="dxa"/>
            <w:tcBorders>
              <w:top w:val="single" w:sz="4" w:space="0" w:color="auto"/>
              <w:left w:val="single" w:sz="4" w:space="0" w:color="auto"/>
              <w:bottom w:val="single" w:sz="4" w:space="0" w:color="auto"/>
              <w:right w:val="single" w:sz="4" w:space="0" w:color="auto"/>
            </w:tcBorders>
            <w:vAlign w:val="center"/>
          </w:tcPr>
          <w:p w14:paraId="3124C0C1"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Entidades del D.C.</w:t>
            </w:r>
          </w:p>
        </w:tc>
        <w:tc>
          <w:tcPr>
            <w:tcW w:w="425" w:type="dxa"/>
            <w:tcBorders>
              <w:top w:val="single" w:sz="4" w:space="0" w:color="auto"/>
              <w:left w:val="single" w:sz="4" w:space="0" w:color="auto"/>
              <w:bottom w:val="single" w:sz="4" w:space="0" w:color="auto"/>
              <w:right w:val="single" w:sz="4" w:space="0" w:color="auto"/>
            </w:tcBorders>
            <w:vAlign w:val="center"/>
          </w:tcPr>
          <w:p w14:paraId="6A0384D4"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vAlign w:val="center"/>
          </w:tcPr>
          <w:p w14:paraId="240BAC42"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6" w:type="dxa"/>
            <w:tcBorders>
              <w:top w:val="single" w:sz="4" w:space="0" w:color="auto"/>
              <w:left w:val="single" w:sz="4" w:space="0" w:color="auto"/>
              <w:bottom w:val="single" w:sz="4" w:space="0" w:color="auto"/>
              <w:right w:val="single" w:sz="4" w:space="0" w:color="auto"/>
            </w:tcBorders>
            <w:vAlign w:val="center"/>
          </w:tcPr>
          <w:p w14:paraId="6EDC2163" w14:textId="77777777" w:rsidR="00D859B0" w:rsidRPr="00474A96" w:rsidRDefault="00D859B0" w:rsidP="00E65ABD">
            <w:pPr>
              <w:spacing w:after="0" w:line="240" w:lineRule="auto"/>
              <w:jc w:val="center"/>
              <w:rPr>
                <w:rFonts w:ascii="Arial" w:eastAsia="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DF9C2C3" w14:textId="77777777" w:rsidR="00D859B0" w:rsidRPr="00474A96" w:rsidRDefault="00D859B0" w:rsidP="00E65ABD">
            <w:pPr>
              <w:spacing w:after="0" w:line="240" w:lineRule="auto"/>
              <w:jc w:val="center"/>
              <w:rPr>
                <w:rFonts w:ascii="Arial" w:eastAsia="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vAlign w:val="center"/>
          </w:tcPr>
          <w:p w14:paraId="41B1669E"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Times New Roman" w:hAnsi="Arial" w:cs="Arial"/>
                <w:color w:val="000000" w:themeColor="text1"/>
                <w:sz w:val="20"/>
                <w:szCs w:val="20"/>
              </w:rPr>
              <w:t>No se evidenciaron dificultades o retrasos en la ejecución de esta actividad.</w:t>
            </w:r>
          </w:p>
        </w:tc>
        <w:tc>
          <w:tcPr>
            <w:tcW w:w="4253" w:type="dxa"/>
            <w:tcBorders>
              <w:top w:val="single" w:sz="4" w:space="0" w:color="auto"/>
              <w:left w:val="single" w:sz="4" w:space="0" w:color="auto"/>
              <w:bottom w:val="single" w:sz="4" w:space="0" w:color="auto"/>
              <w:right w:val="single" w:sz="4" w:space="0" w:color="auto"/>
            </w:tcBorders>
            <w:vAlign w:val="center"/>
          </w:tcPr>
          <w:p w14:paraId="4DBA8294"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Times New Roman" w:hAnsi="Arial" w:cs="Arial"/>
                <w:color w:val="000000" w:themeColor="text1"/>
                <w:sz w:val="20"/>
                <w:szCs w:val="20"/>
              </w:rPr>
              <w:t>El nivel de satisfacción de los servicios prestados por la Entidad en la vigencia 2023 fue del 98% sobrepasando en 9 puntos la meta prevista lo que evidencia un alto nivel de satisfacción como resultado de todas las acciones que se adelantan en cumplimiento de la meta trazada</w:t>
            </w:r>
          </w:p>
        </w:tc>
      </w:tr>
      <w:tr w:rsidR="00D6164B" w:rsidRPr="00474A96" w14:paraId="383C1640" w14:textId="77777777" w:rsidTr="00D6164B">
        <w:trPr>
          <w:trHeight w:val="1874"/>
        </w:trPr>
        <w:tc>
          <w:tcPr>
            <w:tcW w:w="562" w:type="dxa"/>
            <w:tcBorders>
              <w:top w:val="single" w:sz="4" w:space="0" w:color="auto"/>
              <w:left w:val="single" w:sz="4" w:space="0" w:color="auto"/>
              <w:bottom w:val="single" w:sz="4" w:space="0" w:color="auto"/>
              <w:right w:val="single" w:sz="4" w:space="0" w:color="auto"/>
            </w:tcBorders>
            <w:vAlign w:val="center"/>
          </w:tcPr>
          <w:p w14:paraId="6487C3FE"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t>3</w:t>
            </w:r>
          </w:p>
        </w:tc>
        <w:tc>
          <w:tcPr>
            <w:tcW w:w="1843" w:type="dxa"/>
            <w:tcBorders>
              <w:top w:val="single" w:sz="4" w:space="0" w:color="auto"/>
              <w:left w:val="single" w:sz="4" w:space="0" w:color="auto"/>
              <w:bottom w:val="single" w:sz="4" w:space="0" w:color="auto"/>
              <w:right w:val="single" w:sz="4" w:space="0" w:color="auto"/>
            </w:tcBorders>
            <w:vAlign w:val="center"/>
          </w:tcPr>
          <w:p w14:paraId="4776CB4D" w14:textId="77777777" w:rsidR="00D859B0" w:rsidRPr="00D859B0" w:rsidRDefault="00D859B0" w:rsidP="00E65ABD">
            <w:pPr>
              <w:spacing w:after="0" w:line="240" w:lineRule="auto"/>
              <w:jc w:val="both"/>
              <w:rPr>
                <w:rFonts w:ascii="Arial" w:eastAsia="Arial" w:hAnsi="Arial" w:cs="Arial"/>
                <w:sz w:val="20"/>
                <w:szCs w:val="20"/>
              </w:rPr>
            </w:pPr>
            <w:r w:rsidRPr="00D859B0">
              <w:rPr>
                <w:rFonts w:ascii="Arial" w:eastAsia="Arial" w:hAnsi="Arial" w:cs="Arial"/>
                <w:sz w:val="20"/>
                <w:szCs w:val="20"/>
              </w:rPr>
              <w:t>Diseñar y aplicar un formulario de consulta ciudadana para la definición de temáticas del Diálogo Ciudadano.</w:t>
            </w:r>
          </w:p>
        </w:tc>
        <w:tc>
          <w:tcPr>
            <w:tcW w:w="1276" w:type="dxa"/>
            <w:tcBorders>
              <w:top w:val="single" w:sz="4" w:space="0" w:color="auto"/>
              <w:left w:val="single" w:sz="4" w:space="0" w:color="auto"/>
              <w:bottom w:val="single" w:sz="4" w:space="0" w:color="auto"/>
              <w:right w:val="single" w:sz="4" w:space="0" w:color="auto"/>
            </w:tcBorders>
            <w:vAlign w:val="center"/>
          </w:tcPr>
          <w:p w14:paraId="3362359F"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Grupos de valor de la SJD</w:t>
            </w:r>
          </w:p>
          <w:p w14:paraId="59AFD6C6"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49CF44BE"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Ciudadanía en general</w:t>
            </w:r>
          </w:p>
        </w:tc>
        <w:tc>
          <w:tcPr>
            <w:tcW w:w="42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F8D0C8F"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vAlign w:val="center"/>
          </w:tcPr>
          <w:p w14:paraId="51279421"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6" w:type="dxa"/>
            <w:tcBorders>
              <w:top w:val="single" w:sz="4" w:space="0" w:color="auto"/>
              <w:left w:val="single" w:sz="4" w:space="0" w:color="auto"/>
              <w:bottom w:val="single" w:sz="4" w:space="0" w:color="auto"/>
              <w:right w:val="single" w:sz="4" w:space="0" w:color="auto"/>
            </w:tcBorders>
            <w:vAlign w:val="center"/>
          </w:tcPr>
          <w:p w14:paraId="766A8915" w14:textId="77777777" w:rsidR="00D859B0" w:rsidRPr="00474A96" w:rsidRDefault="00D859B0" w:rsidP="00E65ABD">
            <w:pPr>
              <w:spacing w:after="0" w:line="240" w:lineRule="auto"/>
              <w:jc w:val="center"/>
              <w:rPr>
                <w:rFonts w:ascii="Arial" w:eastAsia="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9D553" w14:textId="77777777" w:rsidR="00D859B0" w:rsidRPr="00474A96" w:rsidRDefault="00D859B0" w:rsidP="00E65ABD">
            <w:pPr>
              <w:spacing w:after="0" w:line="240" w:lineRule="auto"/>
              <w:jc w:val="center"/>
              <w:rPr>
                <w:rFonts w:ascii="Arial" w:eastAsia="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vAlign w:val="center"/>
          </w:tcPr>
          <w:p w14:paraId="2A19C42B" w14:textId="77777777" w:rsidR="00D859B0" w:rsidRPr="00D859B0" w:rsidRDefault="00D859B0" w:rsidP="00E65ABD">
            <w:pPr>
              <w:spacing w:after="0" w:line="240" w:lineRule="auto"/>
              <w:jc w:val="both"/>
              <w:rPr>
                <w:rFonts w:ascii="Arial" w:eastAsia="Times New Roman" w:hAnsi="Arial" w:cs="Arial"/>
                <w:color w:val="000000"/>
                <w:sz w:val="20"/>
                <w:szCs w:val="20"/>
              </w:rPr>
            </w:pPr>
            <w:r w:rsidRPr="00D859B0">
              <w:rPr>
                <w:rFonts w:ascii="Arial" w:eastAsia="Times New Roman" w:hAnsi="Arial" w:cs="Arial"/>
                <w:color w:val="000000"/>
                <w:sz w:val="20"/>
                <w:szCs w:val="20"/>
              </w:rPr>
              <w:t xml:space="preserve">Dando cumplimiento a la fase de diagnóstico participativo del ciclo de la gestión pública, se definió un instrumento de consulta participativa con el fin de indagar los principales temas a ser abordados durante el espacio principal de rendición de cuentas 2023 </w:t>
            </w:r>
          </w:p>
          <w:p w14:paraId="39877891" w14:textId="77777777" w:rsidR="00D859B0" w:rsidRPr="00D859B0" w:rsidRDefault="00D859B0" w:rsidP="00E65ABD">
            <w:pPr>
              <w:spacing w:after="0" w:line="240" w:lineRule="auto"/>
              <w:jc w:val="both"/>
              <w:rPr>
                <w:rFonts w:ascii="Arial" w:hAnsi="Arial" w:cs="Arial"/>
                <w:sz w:val="20"/>
                <w:szCs w:val="20"/>
              </w:rPr>
            </w:pPr>
          </w:p>
          <w:p w14:paraId="1D292F71" w14:textId="77777777" w:rsidR="00D859B0" w:rsidRPr="00D859B0" w:rsidRDefault="00D859B0" w:rsidP="00E65ABD">
            <w:pPr>
              <w:spacing w:after="0" w:line="240" w:lineRule="auto"/>
              <w:jc w:val="both"/>
              <w:rPr>
                <w:rFonts w:ascii="Arial" w:eastAsia="Times New Roman" w:hAnsi="Arial" w:cs="Arial"/>
                <w:color w:val="000000"/>
                <w:sz w:val="20"/>
                <w:szCs w:val="20"/>
              </w:rPr>
            </w:pPr>
            <w:r w:rsidRPr="00D859B0">
              <w:rPr>
                <w:rFonts w:ascii="Arial" w:eastAsia="Times New Roman" w:hAnsi="Arial" w:cs="Arial"/>
                <w:color w:val="000000"/>
                <w:sz w:val="20"/>
                <w:szCs w:val="20"/>
              </w:rPr>
              <w:t xml:space="preserve">Si bien, se realizó una extensiva invitación a participar a través de las bases de datos de cada una de las dependencias misionales, redes </w:t>
            </w:r>
            <w:r w:rsidRPr="00D859B0">
              <w:rPr>
                <w:rFonts w:ascii="Arial" w:eastAsia="Times New Roman" w:hAnsi="Arial" w:cs="Arial"/>
                <w:color w:val="000000"/>
                <w:sz w:val="20"/>
                <w:szCs w:val="20"/>
              </w:rPr>
              <w:lastRenderedPageBreak/>
              <w:t>sociales oficiales, boletines, correos electrónicos de registros previamente consolidados desde la Oficina Asesora de Planeación, entre otros, la invitación fue débil en comparación de los años anteriores. (197 personas)</w:t>
            </w:r>
          </w:p>
        </w:tc>
        <w:tc>
          <w:tcPr>
            <w:tcW w:w="4253" w:type="dxa"/>
            <w:tcBorders>
              <w:top w:val="single" w:sz="4" w:space="0" w:color="auto"/>
              <w:left w:val="single" w:sz="4" w:space="0" w:color="auto"/>
              <w:bottom w:val="single" w:sz="4" w:space="0" w:color="auto"/>
              <w:right w:val="single" w:sz="4" w:space="0" w:color="auto"/>
            </w:tcBorders>
            <w:vAlign w:val="center"/>
          </w:tcPr>
          <w:p w14:paraId="500DB095" w14:textId="77777777" w:rsidR="00D859B0" w:rsidRPr="00D859B0" w:rsidRDefault="00D859B0" w:rsidP="00E65ABD">
            <w:pPr>
              <w:spacing w:after="0"/>
              <w:jc w:val="both"/>
              <w:textAlignment w:val="baseline"/>
              <w:rPr>
                <w:rFonts w:ascii="Arial" w:eastAsia="Times New Roman" w:hAnsi="Arial" w:cs="Arial"/>
                <w:color w:val="000000" w:themeColor="text1"/>
                <w:sz w:val="20"/>
                <w:szCs w:val="20"/>
              </w:rPr>
            </w:pPr>
            <w:r w:rsidRPr="00D859B0">
              <w:rPr>
                <w:rFonts w:ascii="Arial" w:eastAsia="Times New Roman" w:hAnsi="Arial" w:cs="Arial"/>
                <w:color w:val="000000" w:themeColor="text1"/>
                <w:sz w:val="20"/>
                <w:szCs w:val="20"/>
              </w:rPr>
              <w:lastRenderedPageBreak/>
              <w:t>Se resalta la participación de 197 personas, quienes en su mayoría correspondían a entidades del Estado, cuerpo de abogados del Distrito Capital, Entidades Sin Ánimo de Lucro, entes de control y ciudadanía en general, los cuales priorizaron los temas para ser abordados en un espacio de diálogo ciudadano.</w:t>
            </w:r>
          </w:p>
        </w:tc>
      </w:tr>
      <w:tr w:rsidR="00D6164B" w:rsidRPr="00474A96" w14:paraId="6DE74278" w14:textId="77777777" w:rsidTr="00D6164B">
        <w:trPr>
          <w:trHeight w:val="782"/>
        </w:trPr>
        <w:tc>
          <w:tcPr>
            <w:tcW w:w="562" w:type="dxa"/>
            <w:tcBorders>
              <w:top w:val="single" w:sz="4" w:space="0" w:color="auto"/>
              <w:left w:val="single" w:sz="4" w:space="0" w:color="auto"/>
              <w:bottom w:val="single" w:sz="4" w:space="0" w:color="auto"/>
              <w:right w:val="single" w:sz="4" w:space="0" w:color="auto"/>
            </w:tcBorders>
            <w:vAlign w:val="center"/>
          </w:tcPr>
          <w:p w14:paraId="742E7215"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lastRenderedPageBreak/>
              <w:t>4</w:t>
            </w:r>
          </w:p>
        </w:tc>
        <w:tc>
          <w:tcPr>
            <w:tcW w:w="1843" w:type="dxa"/>
            <w:tcBorders>
              <w:top w:val="single" w:sz="4" w:space="0" w:color="auto"/>
              <w:left w:val="single" w:sz="4" w:space="0" w:color="auto"/>
              <w:bottom w:val="single" w:sz="4" w:space="0" w:color="auto"/>
              <w:right w:val="single" w:sz="4" w:space="0" w:color="auto"/>
            </w:tcBorders>
            <w:vAlign w:val="center"/>
          </w:tcPr>
          <w:p w14:paraId="34DB91DB" w14:textId="77777777" w:rsidR="00D859B0" w:rsidRPr="00D859B0" w:rsidRDefault="00D859B0" w:rsidP="00E65ABD">
            <w:pPr>
              <w:spacing w:after="0" w:line="240" w:lineRule="auto"/>
              <w:jc w:val="both"/>
              <w:rPr>
                <w:rFonts w:ascii="Arial" w:eastAsia="Arial" w:hAnsi="Arial" w:cs="Arial"/>
                <w:sz w:val="20"/>
                <w:szCs w:val="20"/>
              </w:rPr>
            </w:pPr>
            <w:r w:rsidRPr="00D859B0">
              <w:rPr>
                <w:rFonts w:ascii="Arial" w:eastAsia="Arial" w:hAnsi="Arial" w:cs="Arial"/>
                <w:sz w:val="20"/>
                <w:szCs w:val="20"/>
              </w:rPr>
              <w:t>Desarrollar un espacio integral de rendición de cuentas de la Secretaría Jurídica Distrital.</w:t>
            </w:r>
          </w:p>
        </w:tc>
        <w:tc>
          <w:tcPr>
            <w:tcW w:w="1276" w:type="dxa"/>
            <w:tcBorders>
              <w:top w:val="single" w:sz="4" w:space="0" w:color="auto"/>
              <w:left w:val="single" w:sz="4" w:space="0" w:color="auto"/>
              <w:bottom w:val="single" w:sz="4" w:space="0" w:color="auto"/>
              <w:right w:val="single" w:sz="4" w:space="0" w:color="auto"/>
            </w:tcBorders>
            <w:vAlign w:val="center"/>
          </w:tcPr>
          <w:p w14:paraId="66774CB5"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Grupos de valor de la SJD</w:t>
            </w:r>
          </w:p>
          <w:p w14:paraId="09C6A6E8"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24FDBC05"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Partes interesadas</w:t>
            </w:r>
          </w:p>
          <w:p w14:paraId="3522C5F6"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12114669"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Ciudadanía en general</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6EE08"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vAlign w:val="center"/>
          </w:tcPr>
          <w:p w14:paraId="59A6721C"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17487C4" w14:textId="77777777" w:rsidR="00D859B0" w:rsidRPr="00474A96" w:rsidRDefault="00D859B0" w:rsidP="00E65ABD">
            <w:pPr>
              <w:spacing w:after="0" w:line="240" w:lineRule="auto"/>
              <w:jc w:val="center"/>
              <w:rPr>
                <w:rFonts w:ascii="Arial" w:eastAsia="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9641C" w14:textId="77777777" w:rsidR="00D859B0" w:rsidRPr="00474A96" w:rsidRDefault="00D859B0" w:rsidP="00E65ABD">
            <w:pPr>
              <w:spacing w:after="0" w:line="240" w:lineRule="auto"/>
              <w:jc w:val="center"/>
              <w:rPr>
                <w:rFonts w:ascii="Arial" w:eastAsia="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vAlign w:val="center"/>
          </w:tcPr>
          <w:p w14:paraId="07D27452" w14:textId="77777777" w:rsidR="00D859B0" w:rsidRPr="00D859B0" w:rsidRDefault="00D859B0" w:rsidP="00E65ABD">
            <w:pPr>
              <w:spacing w:after="0" w:line="240" w:lineRule="auto"/>
              <w:jc w:val="both"/>
              <w:rPr>
                <w:rFonts w:ascii="Arial" w:eastAsia="Times New Roman" w:hAnsi="Arial" w:cs="Arial"/>
                <w:color w:val="000000"/>
                <w:sz w:val="20"/>
                <w:szCs w:val="20"/>
              </w:rPr>
            </w:pPr>
            <w:r w:rsidRPr="00D859B0">
              <w:rPr>
                <w:rFonts w:ascii="Arial" w:eastAsia="Liberation Serif" w:hAnsi="Arial" w:cs="Arial"/>
                <w:color w:val="000000" w:themeColor="text1"/>
                <w:sz w:val="20"/>
                <w:szCs w:val="20"/>
              </w:rPr>
              <w:t>No se identificaron debilidades en el desarrollo del Diálogo Ciudadano 2023</w:t>
            </w:r>
          </w:p>
        </w:tc>
        <w:tc>
          <w:tcPr>
            <w:tcW w:w="4253" w:type="dxa"/>
            <w:tcBorders>
              <w:top w:val="single" w:sz="4" w:space="0" w:color="auto"/>
              <w:left w:val="single" w:sz="4" w:space="0" w:color="auto"/>
              <w:bottom w:val="single" w:sz="4" w:space="0" w:color="auto"/>
              <w:right w:val="single" w:sz="4" w:space="0" w:color="auto"/>
            </w:tcBorders>
            <w:vAlign w:val="center"/>
          </w:tcPr>
          <w:p w14:paraId="2FC521B7" w14:textId="77777777" w:rsidR="00D859B0" w:rsidRPr="00D859B0" w:rsidRDefault="00D859B0" w:rsidP="00D859B0">
            <w:pPr>
              <w:pStyle w:val="Prrafodelista"/>
              <w:numPr>
                <w:ilvl w:val="0"/>
                <w:numId w:val="10"/>
              </w:numPr>
              <w:spacing w:after="0"/>
              <w:ind w:left="36" w:hanging="101"/>
              <w:jc w:val="both"/>
              <w:textAlignment w:val="baseline"/>
              <w:rPr>
                <w:rFonts w:ascii="Arial" w:eastAsia="Times New Roman" w:hAnsi="Arial" w:cs="Arial"/>
                <w:color w:val="000000"/>
                <w:sz w:val="20"/>
                <w:szCs w:val="20"/>
              </w:rPr>
            </w:pPr>
            <w:r w:rsidRPr="00D859B0">
              <w:rPr>
                <w:rFonts w:ascii="Arial" w:eastAsia="Times New Roman" w:hAnsi="Arial" w:cs="Arial"/>
                <w:color w:val="000000"/>
                <w:sz w:val="20"/>
                <w:szCs w:val="20"/>
              </w:rPr>
              <w:t>En el marco de la Estrategia de Rendición de Cuentas 2023, la Secretaría Jurídica Distrital adelantó un ejercicio de Diálogo Ciudadano, en el cual se logró una activa participación de grupos de valor y partes interesadas.</w:t>
            </w:r>
          </w:p>
          <w:p w14:paraId="38AB3E9A" w14:textId="77777777" w:rsidR="00D859B0" w:rsidRPr="00D859B0" w:rsidRDefault="00D859B0" w:rsidP="00E65ABD">
            <w:pPr>
              <w:spacing w:after="0"/>
              <w:ind w:left="-65"/>
              <w:jc w:val="both"/>
              <w:textAlignment w:val="baseline"/>
              <w:rPr>
                <w:rFonts w:ascii="Arial" w:eastAsia="Times New Roman" w:hAnsi="Arial" w:cs="Arial"/>
                <w:color w:val="000000"/>
                <w:sz w:val="20"/>
                <w:szCs w:val="20"/>
              </w:rPr>
            </w:pPr>
          </w:p>
          <w:p w14:paraId="1C8D5A9C" w14:textId="77777777" w:rsidR="00D859B0" w:rsidRPr="00D859B0" w:rsidRDefault="00D859B0" w:rsidP="00D859B0">
            <w:pPr>
              <w:pStyle w:val="Prrafodelista"/>
              <w:numPr>
                <w:ilvl w:val="0"/>
                <w:numId w:val="10"/>
              </w:numPr>
              <w:spacing w:after="0"/>
              <w:ind w:left="36" w:hanging="101"/>
              <w:jc w:val="both"/>
              <w:textAlignment w:val="baseline"/>
              <w:rPr>
                <w:rFonts w:ascii="Arial" w:eastAsia="Times New Roman" w:hAnsi="Arial" w:cs="Arial"/>
                <w:color w:val="000000"/>
                <w:sz w:val="20"/>
                <w:szCs w:val="20"/>
              </w:rPr>
            </w:pPr>
            <w:r w:rsidRPr="00D859B0">
              <w:rPr>
                <w:rFonts w:ascii="Arial" w:eastAsia="Times New Roman" w:hAnsi="Arial" w:cs="Arial"/>
                <w:color w:val="000000"/>
                <w:sz w:val="20"/>
                <w:szCs w:val="20"/>
              </w:rPr>
              <w:t>El evento se fortaleció con el desarrollo de un espacio de interacción, denominado Audiencia Pública, donde se a conocer, información completa, frente a la gestión realizada desde el año 2020 hasta junio de 2023.</w:t>
            </w:r>
          </w:p>
          <w:p w14:paraId="75D9E324" w14:textId="77777777" w:rsidR="00D859B0" w:rsidRPr="00D859B0" w:rsidRDefault="00D859B0" w:rsidP="00E65ABD">
            <w:pPr>
              <w:spacing w:after="0"/>
              <w:ind w:left="-65"/>
              <w:jc w:val="both"/>
              <w:textAlignment w:val="baseline"/>
              <w:rPr>
                <w:rFonts w:ascii="Arial" w:eastAsia="Times New Roman" w:hAnsi="Arial" w:cs="Arial"/>
                <w:color w:val="000000"/>
                <w:sz w:val="20"/>
                <w:szCs w:val="20"/>
              </w:rPr>
            </w:pPr>
          </w:p>
          <w:p w14:paraId="42EBDF6D" w14:textId="77777777" w:rsidR="00D859B0" w:rsidRPr="00D859B0" w:rsidRDefault="00D859B0" w:rsidP="00D859B0">
            <w:pPr>
              <w:pStyle w:val="Prrafodelista"/>
              <w:numPr>
                <w:ilvl w:val="0"/>
                <w:numId w:val="10"/>
              </w:numPr>
              <w:spacing w:after="0"/>
              <w:ind w:left="36" w:hanging="101"/>
              <w:jc w:val="both"/>
              <w:textAlignment w:val="baseline"/>
              <w:rPr>
                <w:rFonts w:ascii="Arial" w:eastAsia="Times New Roman" w:hAnsi="Arial" w:cs="Arial"/>
                <w:color w:val="000000"/>
                <w:sz w:val="20"/>
                <w:szCs w:val="20"/>
              </w:rPr>
            </w:pPr>
            <w:r w:rsidRPr="00D859B0">
              <w:rPr>
                <w:rFonts w:ascii="Arial" w:eastAsia="Times New Roman" w:hAnsi="Arial" w:cs="Arial"/>
                <w:color w:val="000000"/>
                <w:sz w:val="20"/>
                <w:szCs w:val="20"/>
              </w:rPr>
              <w:t>Así mismo, se incluyó un espacio un Dialogo Ciudadano con enfoque en Talento Humano, siguiendo recomendaciones del Departamento Administrativo del Servicio Civil Distrital.</w:t>
            </w:r>
          </w:p>
        </w:tc>
      </w:tr>
      <w:tr w:rsidR="00D6164B" w:rsidRPr="00474A96" w14:paraId="026E1CBB" w14:textId="77777777" w:rsidTr="00D6164B">
        <w:trPr>
          <w:trHeight w:val="2441"/>
        </w:trPr>
        <w:tc>
          <w:tcPr>
            <w:tcW w:w="562" w:type="dxa"/>
            <w:tcBorders>
              <w:top w:val="single" w:sz="4" w:space="0" w:color="auto"/>
              <w:left w:val="single" w:sz="4" w:space="0" w:color="auto"/>
              <w:bottom w:val="single" w:sz="4" w:space="0" w:color="auto"/>
              <w:right w:val="single" w:sz="4" w:space="0" w:color="auto"/>
            </w:tcBorders>
            <w:vAlign w:val="center"/>
          </w:tcPr>
          <w:p w14:paraId="5BEDE8AF"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lastRenderedPageBreak/>
              <w:t>5</w:t>
            </w:r>
          </w:p>
        </w:tc>
        <w:tc>
          <w:tcPr>
            <w:tcW w:w="1843" w:type="dxa"/>
            <w:tcBorders>
              <w:top w:val="single" w:sz="4" w:space="0" w:color="auto"/>
              <w:left w:val="single" w:sz="4" w:space="0" w:color="auto"/>
              <w:bottom w:val="single" w:sz="4" w:space="0" w:color="auto"/>
              <w:right w:val="single" w:sz="4" w:space="0" w:color="auto"/>
            </w:tcBorders>
            <w:vAlign w:val="center"/>
          </w:tcPr>
          <w:p w14:paraId="51045B6A" w14:textId="77777777" w:rsidR="00D859B0" w:rsidRPr="00D859B0" w:rsidRDefault="00D859B0" w:rsidP="00E65ABD">
            <w:pPr>
              <w:spacing w:after="0" w:line="240" w:lineRule="auto"/>
              <w:jc w:val="both"/>
              <w:rPr>
                <w:rFonts w:ascii="Arial" w:eastAsia="Arial" w:hAnsi="Arial" w:cs="Arial"/>
                <w:sz w:val="20"/>
                <w:szCs w:val="20"/>
              </w:rPr>
            </w:pPr>
            <w:r w:rsidRPr="00D859B0">
              <w:rPr>
                <w:rFonts w:ascii="Arial" w:eastAsia="Arial" w:hAnsi="Arial" w:cs="Arial"/>
                <w:sz w:val="20"/>
                <w:szCs w:val="20"/>
              </w:rPr>
              <w:t>Promover la participación en la construcción del PAAC-2023</w:t>
            </w:r>
          </w:p>
        </w:tc>
        <w:tc>
          <w:tcPr>
            <w:tcW w:w="1276" w:type="dxa"/>
            <w:tcBorders>
              <w:top w:val="single" w:sz="4" w:space="0" w:color="auto"/>
              <w:left w:val="single" w:sz="4" w:space="0" w:color="auto"/>
              <w:bottom w:val="single" w:sz="4" w:space="0" w:color="auto"/>
              <w:right w:val="single" w:sz="4" w:space="0" w:color="auto"/>
            </w:tcBorders>
            <w:vAlign w:val="center"/>
          </w:tcPr>
          <w:p w14:paraId="2F33C32E"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Grupos de valor de la SJD</w:t>
            </w:r>
          </w:p>
          <w:p w14:paraId="6FD39519"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230BD4AC"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Partes interesadas</w:t>
            </w:r>
          </w:p>
          <w:p w14:paraId="17EA963D"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1D926E24"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Ciudadanía en general</w:t>
            </w:r>
          </w:p>
        </w:tc>
        <w:tc>
          <w:tcPr>
            <w:tcW w:w="42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598159A"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681631B"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B217" w14:textId="77777777" w:rsidR="00D859B0" w:rsidRPr="00474A96" w:rsidRDefault="00D859B0" w:rsidP="00E65ABD">
            <w:pPr>
              <w:spacing w:after="0" w:line="240" w:lineRule="auto"/>
              <w:jc w:val="center"/>
              <w:rPr>
                <w:rFonts w:ascii="Arial" w:eastAsia="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3E76E" w14:textId="77777777" w:rsidR="00D859B0" w:rsidRPr="00474A96" w:rsidRDefault="00D859B0" w:rsidP="00E65ABD">
            <w:pPr>
              <w:spacing w:after="0" w:line="240" w:lineRule="auto"/>
              <w:jc w:val="center"/>
              <w:rPr>
                <w:rFonts w:ascii="Arial" w:eastAsia="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vAlign w:val="center"/>
          </w:tcPr>
          <w:p w14:paraId="47226750"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Liberation Serif" w:hAnsi="Arial" w:cs="Arial"/>
                <w:color w:val="000000" w:themeColor="text1"/>
                <w:sz w:val="20"/>
                <w:szCs w:val="20"/>
              </w:rPr>
              <w:t>Hubo carencia de lineamientos por parte de la Secretaría de Transparencia de la Presidencia de la Republica para dar paso a la formulación</w:t>
            </w:r>
            <w:r w:rsidRPr="00D859B0">
              <w:rPr>
                <w:rFonts w:ascii="Arial" w:eastAsia="Arial" w:hAnsi="Arial" w:cs="Arial"/>
                <w:color w:val="000000" w:themeColor="text1"/>
                <w:sz w:val="20"/>
                <w:szCs w:val="20"/>
              </w:rPr>
              <w:t xml:space="preserve"> del Programa de Transparencia y Ética Pública, en concordancia con la Ley 2195 de 2022.</w:t>
            </w:r>
          </w:p>
        </w:tc>
        <w:tc>
          <w:tcPr>
            <w:tcW w:w="4253" w:type="dxa"/>
            <w:tcBorders>
              <w:top w:val="single" w:sz="4" w:space="0" w:color="auto"/>
              <w:left w:val="single" w:sz="4" w:space="0" w:color="auto"/>
              <w:bottom w:val="single" w:sz="4" w:space="0" w:color="auto"/>
              <w:right w:val="single" w:sz="4" w:space="0" w:color="auto"/>
            </w:tcBorders>
            <w:vAlign w:val="center"/>
          </w:tcPr>
          <w:p w14:paraId="0DE247AD"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Se formuló el PAAC 2023 incluyendo algunos elementos y componentes del Programa de Transparencia Ética Pública, en concordancia con la Ley 2195 de 2022.</w:t>
            </w:r>
          </w:p>
          <w:p w14:paraId="3CE462A2" w14:textId="77777777" w:rsidR="00D859B0" w:rsidRPr="00D859B0" w:rsidRDefault="00D859B0" w:rsidP="00E65ABD">
            <w:pPr>
              <w:spacing w:after="0" w:line="240" w:lineRule="auto"/>
              <w:jc w:val="both"/>
              <w:rPr>
                <w:rFonts w:ascii="Arial" w:eastAsia="Arial" w:hAnsi="Arial" w:cs="Arial"/>
                <w:color w:val="000000" w:themeColor="text1"/>
                <w:sz w:val="20"/>
                <w:szCs w:val="20"/>
              </w:rPr>
            </w:pPr>
          </w:p>
          <w:p w14:paraId="20A8AFD4" w14:textId="77777777" w:rsidR="00D859B0" w:rsidRPr="00D859B0" w:rsidRDefault="00D859B0" w:rsidP="00E65ABD">
            <w:pPr>
              <w:spacing w:after="0"/>
              <w:jc w:val="both"/>
              <w:textAlignment w:val="baseline"/>
              <w:rPr>
                <w:rFonts w:ascii="Arial" w:eastAsia="Times New Roman" w:hAnsi="Arial" w:cs="Arial"/>
                <w:color w:val="000000"/>
                <w:sz w:val="20"/>
                <w:szCs w:val="20"/>
              </w:rPr>
            </w:pPr>
            <w:r w:rsidRPr="00D859B0">
              <w:rPr>
                <w:rFonts w:ascii="Arial" w:eastAsia="Arial" w:hAnsi="Arial" w:cs="Arial"/>
                <w:color w:val="000000" w:themeColor="text1"/>
                <w:sz w:val="20"/>
                <w:szCs w:val="20"/>
              </w:rPr>
              <w:t>El PAAC 2023, se formuló dentro de los tiempos establecidos con el fin de socializarlo a los grupos de valor y partes interesadas, en el marco de la fase de diagnóstico participativo del ciclo de la función pública y el Decreto 612 de 2018.</w:t>
            </w:r>
          </w:p>
        </w:tc>
      </w:tr>
      <w:tr w:rsidR="00D6164B" w:rsidRPr="00474A96" w14:paraId="11E6118C" w14:textId="77777777" w:rsidTr="00D6164B">
        <w:trPr>
          <w:trHeight w:val="2973"/>
        </w:trPr>
        <w:tc>
          <w:tcPr>
            <w:tcW w:w="562" w:type="dxa"/>
            <w:tcBorders>
              <w:top w:val="single" w:sz="4" w:space="0" w:color="auto"/>
              <w:left w:val="single" w:sz="4" w:space="0" w:color="auto"/>
              <w:bottom w:val="single" w:sz="4" w:space="0" w:color="auto"/>
              <w:right w:val="single" w:sz="4" w:space="0" w:color="auto"/>
            </w:tcBorders>
            <w:vAlign w:val="center"/>
          </w:tcPr>
          <w:p w14:paraId="5550D4B3"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t>6</w:t>
            </w:r>
          </w:p>
        </w:tc>
        <w:tc>
          <w:tcPr>
            <w:tcW w:w="1843" w:type="dxa"/>
            <w:tcBorders>
              <w:top w:val="single" w:sz="4" w:space="0" w:color="auto"/>
              <w:left w:val="single" w:sz="4" w:space="0" w:color="auto"/>
              <w:bottom w:val="single" w:sz="4" w:space="0" w:color="auto"/>
              <w:right w:val="single" w:sz="4" w:space="0" w:color="auto"/>
            </w:tcBorders>
            <w:vAlign w:val="center"/>
          </w:tcPr>
          <w:p w14:paraId="18FCBBA9" w14:textId="77777777" w:rsidR="00D859B0" w:rsidRPr="00D859B0" w:rsidRDefault="00D859B0" w:rsidP="00E65ABD">
            <w:pPr>
              <w:spacing w:after="0" w:line="240" w:lineRule="auto"/>
              <w:jc w:val="both"/>
              <w:rPr>
                <w:rFonts w:ascii="Arial" w:eastAsia="Arial" w:hAnsi="Arial" w:cs="Arial"/>
                <w:b/>
                <w:sz w:val="20"/>
                <w:szCs w:val="20"/>
              </w:rPr>
            </w:pPr>
            <w:r w:rsidRPr="00D859B0">
              <w:rPr>
                <w:rFonts w:ascii="Arial" w:eastAsia="Arial" w:hAnsi="Arial" w:cs="Arial"/>
                <w:color w:val="000000" w:themeColor="text1"/>
                <w:sz w:val="20"/>
                <w:szCs w:val="20"/>
              </w:rPr>
              <w:t>Desarrollar encuesta de satisfacción a los usuarios de la entidad respecto a la información contenida en la página web de la entidad.</w:t>
            </w:r>
          </w:p>
        </w:tc>
        <w:tc>
          <w:tcPr>
            <w:tcW w:w="1276" w:type="dxa"/>
            <w:tcBorders>
              <w:top w:val="single" w:sz="4" w:space="0" w:color="auto"/>
              <w:left w:val="single" w:sz="4" w:space="0" w:color="auto"/>
              <w:bottom w:val="single" w:sz="4" w:space="0" w:color="auto"/>
              <w:right w:val="single" w:sz="4" w:space="0" w:color="auto"/>
            </w:tcBorders>
            <w:vAlign w:val="center"/>
          </w:tcPr>
          <w:p w14:paraId="32B80AB4"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Grupos de valor de la SJD</w:t>
            </w:r>
          </w:p>
          <w:p w14:paraId="597F59BB"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05A23992"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Partes interesadas</w:t>
            </w:r>
          </w:p>
          <w:p w14:paraId="3B875953"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527AA356"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Ciudadanía en general</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90072"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2E5F7"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CF252" w14:textId="77777777" w:rsidR="00D859B0" w:rsidRPr="00474A96" w:rsidRDefault="00D859B0" w:rsidP="00E65ABD">
            <w:pPr>
              <w:spacing w:after="0" w:line="240" w:lineRule="auto"/>
              <w:jc w:val="center"/>
              <w:rPr>
                <w:rFonts w:ascii="Arial" w:eastAsia="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B991977" w14:textId="77777777" w:rsidR="00D859B0" w:rsidRPr="00474A96" w:rsidRDefault="00D859B0" w:rsidP="00E65ABD">
            <w:pPr>
              <w:spacing w:after="0" w:line="240" w:lineRule="auto"/>
              <w:jc w:val="center"/>
              <w:rPr>
                <w:rFonts w:ascii="Arial" w:eastAsia="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vAlign w:val="center"/>
          </w:tcPr>
          <w:p w14:paraId="3B72D6CD" w14:textId="77777777" w:rsidR="00D859B0" w:rsidRPr="00D859B0" w:rsidRDefault="00D859B0" w:rsidP="00E65ABD">
            <w:pPr>
              <w:spacing w:after="0" w:line="240" w:lineRule="auto"/>
              <w:jc w:val="both"/>
              <w:rPr>
                <w:rFonts w:ascii="Arial" w:eastAsia="Liberation Serif" w:hAnsi="Arial" w:cs="Arial"/>
                <w:color w:val="000000" w:themeColor="text1"/>
                <w:sz w:val="20"/>
                <w:szCs w:val="20"/>
                <w:highlight w:val="yellow"/>
              </w:rPr>
            </w:pPr>
            <w:r w:rsidRPr="00D859B0">
              <w:rPr>
                <w:rFonts w:ascii="Arial" w:eastAsia="Liberation Serif" w:hAnsi="Arial" w:cs="Arial"/>
                <w:color w:val="000000" w:themeColor="text1"/>
                <w:sz w:val="20"/>
                <w:szCs w:val="20"/>
              </w:rPr>
              <w:t>Dentro del documento se puede apreciar entre otras cosas, algunas acciones de mejora (conclusiones) que se tendrán en cuenta para la siguiente vigencia</w:t>
            </w:r>
          </w:p>
        </w:tc>
        <w:tc>
          <w:tcPr>
            <w:tcW w:w="4253" w:type="dxa"/>
            <w:tcBorders>
              <w:top w:val="single" w:sz="4" w:space="0" w:color="auto"/>
              <w:left w:val="single" w:sz="4" w:space="0" w:color="auto"/>
              <w:bottom w:val="single" w:sz="4" w:space="0" w:color="auto"/>
              <w:right w:val="single" w:sz="4" w:space="0" w:color="auto"/>
            </w:tcBorders>
            <w:vAlign w:val="center"/>
          </w:tcPr>
          <w:p w14:paraId="3FA757F4" w14:textId="77777777" w:rsidR="00D859B0" w:rsidRPr="00D859B0" w:rsidRDefault="00D859B0" w:rsidP="00E65ABD">
            <w:pPr>
              <w:spacing w:after="0"/>
              <w:jc w:val="both"/>
              <w:textAlignment w:val="baseline"/>
              <w:rPr>
                <w:rFonts w:ascii="Arial" w:eastAsia="Arial" w:hAnsi="Arial" w:cs="Arial"/>
                <w:color w:val="000000" w:themeColor="text1"/>
                <w:sz w:val="20"/>
                <w:szCs w:val="20"/>
                <w:highlight w:val="yellow"/>
              </w:rPr>
            </w:pPr>
            <w:r w:rsidRPr="00D859B0">
              <w:rPr>
                <w:rFonts w:ascii="Arial" w:eastAsia="Arial" w:hAnsi="Arial" w:cs="Arial"/>
                <w:color w:val="000000" w:themeColor="text1"/>
                <w:sz w:val="20"/>
                <w:szCs w:val="20"/>
              </w:rPr>
              <w:t>Se elaboró un informe de resultados como consecuencia de la aplicación de la encuesta, donde se puede evidenciar que el contenido publicado en la página web es bastante consultado y de gran ayuda para quienes visitan este sitio web. Dentro del documento se puede apreciar entre otras cosas, algunas acciones de mejora (conclusiones) que se tendrán en cuenta para esta vigencia</w:t>
            </w:r>
          </w:p>
        </w:tc>
      </w:tr>
      <w:tr w:rsidR="00D6164B" w:rsidRPr="00474A96" w14:paraId="3C249AA5" w14:textId="77777777" w:rsidTr="00D6164B">
        <w:trPr>
          <w:trHeight w:val="1733"/>
        </w:trPr>
        <w:tc>
          <w:tcPr>
            <w:tcW w:w="562" w:type="dxa"/>
            <w:tcBorders>
              <w:top w:val="single" w:sz="4" w:space="0" w:color="auto"/>
              <w:left w:val="single" w:sz="4" w:space="0" w:color="auto"/>
              <w:bottom w:val="single" w:sz="4" w:space="0" w:color="auto"/>
              <w:right w:val="single" w:sz="4" w:space="0" w:color="auto"/>
            </w:tcBorders>
            <w:vAlign w:val="center"/>
          </w:tcPr>
          <w:p w14:paraId="423BDC89"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lastRenderedPageBreak/>
              <w:t>7</w:t>
            </w:r>
          </w:p>
        </w:tc>
        <w:tc>
          <w:tcPr>
            <w:tcW w:w="1843" w:type="dxa"/>
            <w:tcBorders>
              <w:top w:val="single" w:sz="4" w:space="0" w:color="auto"/>
              <w:left w:val="single" w:sz="4" w:space="0" w:color="auto"/>
              <w:bottom w:val="single" w:sz="4" w:space="0" w:color="auto"/>
              <w:right w:val="single" w:sz="4" w:space="0" w:color="auto"/>
            </w:tcBorders>
            <w:vAlign w:val="center"/>
          </w:tcPr>
          <w:p w14:paraId="0D8841D9"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Divulgar el plan de participación por distintos canales y ponerlo a consideración de los grupos de valor de la Entidad y/o ciudadanía en general.</w:t>
            </w:r>
          </w:p>
        </w:tc>
        <w:tc>
          <w:tcPr>
            <w:tcW w:w="1276" w:type="dxa"/>
            <w:tcBorders>
              <w:top w:val="single" w:sz="4" w:space="0" w:color="auto"/>
              <w:left w:val="single" w:sz="4" w:space="0" w:color="auto"/>
              <w:bottom w:val="single" w:sz="4" w:space="0" w:color="auto"/>
              <w:right w:val="single" w:sz="4" w:space="0" w:color="auto"/>
            </w:tcBorders>
            <w:vAlign w:val="center"/>
          </w:tcPr>
          <w:p w14:paraId="3F52DFA6"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Grupos de valor de la SJD</w:t>
            </w:r>
          </w:p>
          <w:p w14:paraId="695AB786"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583F6FD0"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Partes interesadas</w:t>
            </w:r>
          </w:p>
          <w:p w14:paraId="14B15A21"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72DB561D"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Ciudadanía en general</w:t>
            </w:r>
          </w:p>
          <w:p w14:paraId="6383843A"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4774A246"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Usuarios internos</w:t>
            </w:r>
          </w:p>
        </w:tc>
        <w:tc>
          <w:tcPr>
            <w:tcW w:w="425" w:type="dxa"/>
            <w:tcBorders>
              <w:top w:val="single" w:sz="4" w:space="0" w:color="auto"/>
              <w:left w:val="single" w:sz="4" w:space="0" w:color="auto"/>
              <w:bottom w:val="single" w:sz="4" w:space="0" w:color="auto"/>
              <w:right w:val="single" w:sz="4" w:space="0" w:color="auto"/>
            </w:tcBorders>
            <w:vAlign w:val="center"/>
          </w:tcPr>
          <w:p w14:paraId="60824546"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0A87336"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6" w:type="dxa"/>
            <w:tcBorders>
              <w:top w:val="single" w:sz="4" w:space="0" w:color="auto"/>
              <w:left w:val="single" w:sz="4" w:space="0" w:color="auto"/>
              <w:bottom w:val="single" w:sz="4" w:space="0" w:color="auto"/>
              <w:right w:val="single" w:sz="4" w:space="0" w:color="auto"/>
            </w:tcBorders>
            <w:vAlign w:val="center"/>
          </w:tcPr>
          <w:p w14:paraId="59589DDB" w14:textId="77777777" w:rsidR="00D859B0" w:rsidRPr="00474A96" w:rsidRDefault="00D859B0" w:rsidP="00E65ABD">
            <w:pPr>
              <w:spacing w:after="0" w:line="240" w:lineRule="auto"/>
              <w:jc w:val="center"/>
              <w:rPr>
                <w:rFonts w:ascii="Arial" w:eastAsia="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CC017" w14:textId="77777777" w:rsidR="00D859B0" w:rsidRPr="00474A96" w:rsidRDefault="00D859B0" w:rsidP="00E65ABD">
            <w:pPr>
              <w:spacing w:after="0" w:line="240" w:lineRule="auto"/>
              <w:jc w:val="center"/>
              <w:rPr>
                <w:rFonts w:ascii="Arial" w:eastAsia="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vAlign w:val="center"/>
          </w:tcPr>
          <w:p w14:paraId="7951F603" w14:textId="77777777" w:rsidR="00D859B0" w:rsidRPr="00D859B0" w:rsidRDefault="00D859B0" w:rsidP="00E65ABD">
            <w:pPr>
              <w:spacing w:after="0" w:line="240" w:lineRule="auto"/>
              <w:jc w:val="both"/>
              <w:rPr>
                <w:rFonts w:ascii="Arial" w:eastAsia="Liberation Serif" w:hAnsi="Arial" w:cs="Arial"/>
                <w:color w:val="000000" w:themeColor="text1"/>
                <w:sz w:val="20"/>
                <w:szCs w:val="20"/>
                <w:highlight w:val="yellow"/>
              </w:rPr>
            </w:pPr>
            <w:r w:rsidRPr="00D859B0">
              <w:rPr>
                <w:rFonts w:ascii="Arial" w:eastAsia="Arial" w:hAnsi="Arial" w:cs="Arial"/>
                <w:color w:val="000000" w:themeColor="text1"/>
                <w:sz w:val="20"/>
                <w:szCs w:val="20"/>
              </w:rPr>
              <w:t>A pesar de haberse llevado a cabo el ejercicio de participación en la formulación del Plan de Participación Ciudadana 2023 a través de la página web, no se recibieron comentarios u observaciones por parte de los usuarios externos de la Entidad y así realizar un ejercicio de construcción en doble vía.</w:t>
            </w:r>
          </w:p>
        </w:tc>
        <w:tc>
          <w:tcPr>
            <w:tcW w:w="4253" w:type="dxa"/>
            <w:tcBorders>
              <w:top w:val="single" w:sz="4" w:space="0" w:color="auto"/>
              <w:left w:val="single" w:sz="4" w:space="0" w:color="auto"/>
              <w:bottom w:val="single" w:sz="4" w:space="0" w:color="auto"/>
              <w:right w:val="single" w:sz="4" w:space="0" w:color="auto"/>
            </w:tcBorders>
            <w:vAlign w:val="center"/>
          </w:tcPr>
          <w:p w14:paraId="5857D21D" w14:textId="77777777" w:rsidR="00D859B0" w:rsidRPr="00D859B0" w:rsidRDefault="00D859B0" w:rsidP="00E65ABD">
            <w:pPr>
              <w:spacing w:after="0"/>
              <w:jc w:val="both"/>
              <w:textAlignment w:val="baseline"/>
              <w:rPr>
                <w:rFonts w:ascii="Arial" w:eastAsia="Arial" w:hAnsi="Arial" w:cs="Arial"/>
                <w:color w:val="000000" w:themeColor="text1"/>
                <w:sz w:val="20"/>
                <w:szCs w:val="20"/>
              </w:rPr>
            </w:pPr>
            <w:r w:rsidRPr="00D859B0">
              <w:rPr>
                <w:rFonts w:ascii="Arial" w:eastAsia="Arial" w:hAnsi="Arial" w:cs="Arial"/>
                <w:color w:val="000000" w:themeColor="text1"/>
                <w:sz w:val="20"/>
                <w:szCs w:val="20"/>
              </w:rPr>
              <w:t xml:space="preserve">El ejercicio de formulación del Plan de Participación Ciudadana 2023 se adelantó de manera participativa. Es por ello, que se divulgó en versión preliminar, a través de distintos medios para recibir observaciones de usuarios y partes interesadas sobre su contenido y posteriormente, se publicó en la página web de la Entidad. </w:t>
            </w:r>
          </w:p>
        </w:tc>
      </w:tr>
      <w:tr w:rsidR="00D6164B" w:rsidRPr="00474A96" w14:paraId="0BE79597" w14:textId="77777777" w:rsidTr="00D6164B">
        <w:trPr>
          <w:trHeight w:val="3629"/>
        </w:trPr>
        <w:tc>
          <w:tcPr>
            <w:tcW w:w="562" w:type="dxa"/>
            <w:tcBorders>
              <w:top w:val="single" w:sz="4" w:space="0" w:color="auto"/>
              <w:left w:val="single" w:sz="4" w:space="0" w:color="auto"/>
              <w:bottom w:val="single" w:sz="4" w:space="0" w:color="auto"/>
              <w:right w:val="single" w:sz="4" w:space="0" w:color="auto"/>
            </w:tcBorders>
            <w:vAlign w:val="center"/>
          </w:tcPr>
          <w:p w14:paraId="634D8C4C"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t>8</w:t>
            </w:r>
          </w:p>
        </w:tc>
        <w:tc>
          <w:tcPr>
            <w:tcW w:w="1843" w:type="dxa"/>
            <w:tcBorders>
              <w:top w:val="single" w:sz="4" w:space="0" w:color="auto"/>
              <w:left w:val="single" w:sz="4" w:space="0" w:color="auto"/>
              <w:bottom w:val="single" w:sz="4" w:space="0" w:color="auto"/>
              <w:right w:val="single" w:sz="4" w:space="0" w:color="auto"/>
            </w:tcBorders>
            <w:vAlign w:val="center"/>
          </w:tcPr>
          <w:p w14:paraId="310C3014"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Definir una estrategia para capacitar  a los grupos de valor  con el propósito de  cualificar los procesos de participación  ciudadana.</w:t>
            </w:r>
          </w:p>
        </w:tc>
        <w:tc>
          <w:tcPr>
            <w:tcW w:w="1276" w:type="dxa"/>
            <w:tcBorders>
              <w:top w:val="single" w:sz="4" w:space="0" w:color="auto"/>
              <w:left w:val="single" w:sz="4" w:space="0" w:color="auto"/>
              <w:bottom w:val="single" w:sz="4" w:space="0" w:color="auto"/>
              <w:right w:val="single" w:sz="4" w:space="0" w:color="auto"/>
            </w:tcBorders>
            <w:vAlign w:val="center"/>
          </w:tcPr>
          <w:p w14:paraId="3B9D3B65"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Grupos de valor de la SJD</w:t>
            </w:r>
          </w:p>
          <w:p w14:paraId="19FC5A26"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011B3016"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Partes interesadas</w:t>
            </w:r>
          </w:p>
          <w:p w14:paraId="0B106C06"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100CE638"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Ciudadanía en general</w:t>
            </w:r>
          </w:p>
          <w:p w14:paraId="59E8AE9F"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4E7FFBC4"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Usuarios internos</w:t>
            </w:r>
          </w:p>
        </w:tc>
        <w:tc>
          <w:tcPr>
            <w:tcW w:w="425" w:type="dxa"/>
            <w:tcBorders>
              <w:top w:val="single" w:sz="4" w:space="0" w:color="auto"/>
              <w:left w:val="single" w:sz="4" w:space="0" w:color="auto"/>
              <w:bottom w:val="single" w:sz="4" w:space="0" w:color="auto"/>
              <w:right w:val="single" w:sz="4" w:space="0" w:color="auto"/>
            </w:tcBorders>
            <w:vAlign w:val="center"/>
          </w:tcPr>
          <w:p w14:paraId="1EEA62E0"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FE898"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6" w:type="dxa"/>
            <w:tcBorders>
              <w:top w:val="single" w:sz="4" w:space="0" w:color="auto"/>
              <w:left w:val="single" w:sz="4" w:space="0" w:color="auto"/>
              <w:bottom w:val="single" w:sz="4" w:space="0" w:color="auto"/>
              <w:right w:val="single" w:sz="4" w:space="0" w:color="auto"/>
            </w:tcBorders>
            <w:vAlign w:val="center"/>
          </w:tcPr>
          <w:p w14:paraId="48EAD20E" w14:textId="77777777" w:rsidR="00D859B0" w:rsidRPr="00474A96" w:rsidRDefault="00D859B0" w:rsidP="00E65ABD">
            <w:pPr>
              <w:spacing w:after="0" w:line="240" w:lineRule="auto"/>
              <w:jc w:val="center"/>
              <w:rPr>
                <w:rFonts w:ascii="Arial" w:eastAsia="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3893DD2" w14:textId="77777777" w:rsidR="00D859B0" w:rsidRPr="00474A96" w:rsidRDefault="00D859B0" w:rsidP="00E65ABD">
            <w:pPr>
              <w:spacing w:after="0" w:line="240" w:lineRule="auto"/>
              <w:jc w:val="center"/>
              <w:rPr>
                <w:rFonts w:ascii="Arial" w:eastAsia="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vAlign w:val="center"/>
          </w:tcPr>
          <w:p w14:paraId="7315A037"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Liberation Serif" w:hAnsi="Arial" w:cs="Arial"/>
                <w:color w:val="000000" w:themeColor="text1"/>
                <w:sz w:val="20"/>
                <w:szCs w:val="20"/>
              </w:rPr>
              <w:t xml:space="preserve">No se identificaron debilidades en la estrategia de cualificación </w:t>
            </w:r>
            <w:r w:rsidRPr="00D859B0">
              <w:rPr>
                <w:rFonts w:ascii="Arial" w:eastAsia="Arial" w:hAnsi="Arial" w:cs="Arial"/>
                <w:color w:val="000000" w:themeColor="text1"/>
                <w:sz w:val="20"/>
                <w:szCs w:val="20"/>
              </w:rPr>
              <w:t>los procesos de participación  ciudadana.</w:t>
            </w:r>
          </w:p>
        </w:tc>
        <w:tc>
          <w:tcPr>
            <w:tcW w:w="4253" w:type="dxa"/>
            <w:tcBorders>
              <w:top w:val="single" w:sz="4" w:space="0" w:color="auto"/>
              <w:left w:val="single" w:sz="4" w:space="0" w:color="auto"/>
              <w:bottom w:val="single" w:sz="4" w:space="0" w:color="auto"/>
              <w:right w:val="single" w:sz="4" w:space="0" w:color="auto"/>
            </w:tcBorders>
            <w:vAlign w:val="center"/>
          </w:tcPr>
          <w:p w14:paraId="1FB052CC" w14:textId="77777777" w:rsidR="00D859B0" w:rsidRPr="00D859B0" w:rsidRDefault="00D859B0" w:rsidP="00E65ABD">
            <w:pPr>
              <w:spacing w:after="0"/>
              <w:jc w:val="both"/>
              <w:textAlignment w:val="baseline"/>
              <w:rPr>
                <w:rFonts w:ascii="Arial" w:eastAsia="Arial" w:hAnsi="Arial" w:cs="Arial"/>
                <w:color w:val="000000" w:themeColor="text1"/>
                <w:sz w:val="20"/>
                <w:szCs w:val="20"/>
              </w:rPr>
            </w:pPr>
            <w:r w:rsidRPr="00D859B0">
              <w:rPr>
                <w:rFonts w:ascii="Arial" w:eastAsia="Arial" w:hAnsi="Arial" w:cs="Arial"/>
                <w:color w:val="000000" w:themeColor="text1"/>
                <w:sz w:val="20"/>
                <w:szCs w:val="20"/>
              </w:rPr>
              <w:t>Los mecanismos de participación ciudadana que tiene a disposición la Secretaría Jurídica se dieron a conocer en diferentes espacios de interacción con los usuarios, grupos de valor y ciudadanía en general a través de un video.</w:t>
            </w:r>
          </w:p>
          <w:p w14:paraId="4A65167A" w14:textId="77777777" w:rsidR="00D859B0" w:rsidRPr="00D859B0" w:rsidRDefault="00D859B0" w:rsidP="00E65ABD">
            <w:pPr>
              <w:spacing w:after="0"/>
              <w:jc w:val="both"/>
              <w:textAlignment w:val="baseline"/>
              <w:rPr>
                <w:rFonts w:ascii="Arial" w:eastAsia="Arial" w:hAnsi="Arial" w:cs="Arial"/>
                <w:color w:val="000000" w:themeColor="text1"/>
                <w:sz w:val="20"/>
                <w:szCs w:val="20"/>
              </w:rPr>
            </w:pPr>
          </w:p>
          <w:p w14:paraId="231C3345" w14:textId="77777777" w:rsidR="00D859B0" w:rsidRPr="00D859B0" w:rsidRDefault="00D859B0" w:rsidP="00E65ABD">
            <w:pPr>
              <w:spacing w:after="0"/>
              <w:jc w:val="both"/>
              <w:textAlignment w:val="baseline"/>
              <w:rPr>
                <w:rFonts w:ascii="Arial" w:eastAsia="Arial" w:hAnsi="Arial" w:cs="Arial"/>
                <w:color w:val="000000" w:themeColor="text1"/>
                <w:sz w:val="20"/>
                <w:szCs w:val="20"/>
              </w:rPr>
            </w:pPr>
            <w:r w:rsidRPr="00D859B0">
              <w:rPr>
                <w:rFonts w:ascii="Arial" w:eastAsia="Arial" w:hAnsi="Arial" w:cs="Arial"/>
                <w:color w:val="000000" w:themeColor="text1"/>
                <w:sz w:val="20"/>
                <w:szCs w:val="20"/>
              </w:rPr>
              <w:t>De otra parte, se elaboró una pieza gráfica con el fin de socializar las etapas del proceso de Rendición de Cuentas en la Secretaría Jurídica Distrital.</w:t>
            </w:r>
          </w:p>
        </w:tc>
      </w:tr>
      <w:tr w:rsidR="00D6164B" w:rsidRPr="00474A96" w14:paraId="1D6E0463" w14:textId="77777777" w:rsidTr="00D6164B">
        <w:trPr>
          <w:trHeight w:val="782"/>
        </w:trPr>
        <w:tc>
          <w:tcPr>
            <w:tcW w:w="562" w:type="dxa"/>
            <w:tcBorders>
              <w:top w:val="single" w:sz="4" w:space="0" w:color="auto"/>
              <w:left w:val="single" w:sz="4" w:space="0" w:color="auto"/>
              <w:bottom w:val="single" w:sz="4" w:space="0" w:color="auto"/>
              <w:right w:val="single" w:sz="4" w:space="0" w:color="auto"/>
            </w:tcBorders>
            <w:vAlign w:val="center"/>
          </w:tcPr>
          <w:p w14:paraId="4E628C2F"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lastRenderedPageBreak/>
              <w:t>9</w:t>
            </w:r>
          </w:p>
        </w:tc>
        <w:tc>
          <w:tcPr>
            <w:tcW w:w="1843" w:type="dxa"/>
            <w:tcBorders>
              <w:top w:val="single" w:sz="4" w:space="0" w:color="auto"/>
              <w:left w:val="single" w:sz="4" w:space="0" w:color="auto"/>
              <w:bottom w:val="single" w:sz="4" w:space="0" w:color="auto"/>
              <w:right w:val="single" w:sz="4" w:space="0" w:color="auto"/>
            </w:tcBorders>
            <w:vAlign w:val="center"/>
          </w:tcPr>
          <w:p w14:paraId="35A8C81B"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Conformar y capacitar un equipo de trabajo (que cuente con personal de áreas misionales y de apoyo a la gestión) que lidere el proceso de planeación de la participación y los ejercicios de rendición de cuentas.</w:t>
            </w:r>
          </w:p>
        </w:tc>
        <w:tc>
          <w:tcPr>
            <w:tcW w:w="1276" w:type="dxa"/>
            <w:tcBorders>
              <w:top w:val="single" w:sz="4" w:space="0" w:color="auto"/>
              <w:left w:val="single" w:sz="4" w:space="0" w:color="auto"/>
              <w:bottom w:val="single" w:sz="4" w:space="0" w:color="auto"/>
              <w:right w:val="single" w:sz="4" w:space="0" w:color="auto"/>
            </w:tcBorders>
            <w:vAlign w:val="center"/>
          </w:tcPr>
          <w:p w14:paraId="27119644"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Usuarios internos</w:t>
            </w:r>
          </w:p>
        </w:tc>
        <w:tc>
          <w:tcPr>
            <w:tcW w:w="425" w:type="dxa"/>
            <w:tcBorders>
              <w:top w:val="single" w:sz="4" w:space="0" w:color="auto"/>
              <w:left w:val="single" w:sz="4" w:space="0" w:color="auto"/>
              <w:bottom w:val="single" w:sz="4" w:space="0" w:color="auto"/>
              <w:right w:val="single" w:sz="4" w:space="0" w:color="auto"/>
            </w:tcBorders>
            <w:vAlign w:val="center"/>
          </w:tcPr>
          <w:p w14:paraId="68BE7C1A"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BE3A2"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6" w:type="dxa"/>
            <w:tcBorders>
              <w:top w:val="single" w:sz="4" w:space="0" w:color="auto"/>
              <w:left w:val="single" w:sz="4" w:space="0" w:color="auto"/>
              <w:bottom w:val="single" w:sz="4" w:space="0" w:color="auto"/>
              <w:right w:val="single" w:sz="4" w:space="0" w:color="auto"/>
            </w:tcBorders>
            <w:vAlign w:val="center"/>
          </w:tcPr>
          <w:p w14:paraId="5348B729" w14:textId="77777777" w:rsidR="00D859B0" w:rsidRPr="00474A96" w:rsidRDefault="00D859B0" w:rsidP="00E65ABD">
            <w:pPr>
              <w:spacing w:after="0" w:line="240" w:lineRule="auto"/>
              <w:jc w:val="center"/>
              <w:rPr>
                <w:rFonts w:ascii="Arial" w:eastAsia="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7A77CBC" w14:textId="77777777" w:rsidR="00D859B0" w:rsidRPr="00474A96" w:rsidRDefault="00D859B0" w:rsidP="00E65ABD">
            <w:pPr>
              <w:spacing w:after="0" w:line="240" w:lineRule="auto"/>
              <w:jc w:val="center"/>
              <w:rPr>
                <w:rFonts w:ascii="Arial" w:eastAsia="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vAlign w:val="center"/>
          </w:tcPr>
          <w:p w14:paraId="5F68EDCB"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La jornada se había articulado para que fuera desarrollada con la Veeduría Distrital  y el IDPAC, pero la ausencia del Instituto no permitió un desarrollo integral de los temas</w:t>
            </w:r>
          </w:p>
        </w:tc>
        <w:tc>
          <w:tcPr>
            <w:tcW w:w="4253" w:type="dxa"/>
            <w:tcBorders>
              <w:top w:val="single" w:sz="4" w:space="0" w:color="auto"/>
              <w:left w:val="single" w:sz="4" w:space="0" w:color="auto"/>
              <w:bottom w:val="single" w:sz="4" w:space="0" w:color="auto"/>
              <w:right w:val="single" w:sz="4" w:space="0" w:color="auto"/>
            </w:tcBorders>
            <w:vAlign w:val="center"/>
          </w:tcPr>
          <w:p w14:paraId="5777791C" w14:textId="77777777" w:rsidR="00D859B0" w:rsidRPr="00D859B0" w:rsidRDefault="00D859B0" w:rsidP="00E65ABD">
            <w:pPr>
              <w:spacing w:after="0"/>
              <w:jc w:val="both"/>
              <w:textAlignment w:val="baseline"/>
              <w:rPr>
                <w:rFonts w:ascii="Arial" w:eastAsia="Arial" w:hAnsi="Arial" w:cs="Arial"/>
                <w:color w:val="000000" w:themeColor="text1"/>
                <w:sz w:val="20"/>
                <w:szCs w:val="20"/>
              </w:rPr>
            </w:pPr>
            <w:r w:rsidRPr="00D859B0">
              <w:rPr>
                <w:rFonts w:ascii="Arial" w:eastAsia="Arial" w:hAnsi="Arial" w:cs="Arial"/>
                <w:color w:val="000000" w:themeColor="text1"/>
                <w:sz w:val="20"/>
                <w:szCs w:val="20"/>
              </w:rPr>
              <w:t>En coordinación con la Veeduría Distrital se adelantó una jornada de orientación y fortalecimiento de capacidades en el tema de Mecanismos de participación ciudadana y Metodología de Control Social, lo que ha permitido que los servidores y colaboradores se apropien de los conceptos de la política de participación ciudadana y sean aplicados en los distintos asuntos que se manejan de cara a los grupos de valor.</w:t>
            </w:r>
          </w:p>
        </w:tc>
      </w:tr>
      <w:tr w:rsidR="00D6164B" w:rsidRPr="00474A96" w14:paraId="126B7060" w14:textId="77777777" w:rsidTr="00D6164B">
        <w:trPr>
          <w:trHeight w:val="481"/>
        </w:trPr>
        <w:tc>
          <w:tcPr>
            <w:tcW w:w="562" w:type="dxa"/>
            <w:tcBorders>
              <w:top w:val="single" w:sz="4" w:space="0" w:color="auto"/>
              <w:left w:val="single" w:sz="4" w:space="0" w:color="auto"/>
              <w:bottom w:val="single" w:sz="4" w:space="0" w:color="auto"/>
              <w:right w:val="single" w:sz="4" w:space="0" w:color="auto"/>
            </w:tcBorders>
            <w:vAlign w:val="center"/>
          </w:tcPr>
          <w:p w14:paraId="20AAFBF2"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t>10</w:t>
            </w:r>
          </w:p>
        </w:tc>
        <w:tc>
          <w:tcPr>
            <w:tcW w:w="1843" w:type="dxa"/>
            <w:tcBorders>
              <w:top w:val="single" w:sz="4" w:space="0" w:color="auto"/>
              <w:left w:val="single" w:sz="4" w:space="0" w:color="auto"/>
              <w:bottom w:val="single" w:sz="4" w:space="0" w:color="auto"/>
              <w:right w:val="single" w:sz="4" w:space="0" w:color="auto"/>
            </w:tcBorders>
            <w:vAlign w:val="center"/>
          </w:tcPr>
          <w:p w14:paraId="5A902C4F"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Establecer espacios de diálogo con operadores disciplinarios del D.C.</w:t>
            </w:r>
          </w:p>
        </w:tc>
        <w:tc>
          <w:tcPr>
            <w:tcW w:w="1276" w:type="dxa"/>
            <w:tcBorders>
              <w:top w:val="single" w:sz="4" w:space="0" w:color="auto"/>
              <w:left w:val="single" w:sz="4" w:space="0" w:color="auto"/>
              <w:bottom w:val="single" w:sz="4" w:space="0" w:color="auto"/>
              <w:right w:val="single" w:sz="4" w:space="0" w:color="auto"/>
            </w:tcBorders>
            <w:vAlign w:val="center"/>
          </w:tcPr>
          <w:p w14:paraId="6800B1C8"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Operadores Disciplinarios del D.C.</w:t>
            </w:r>
          </w:p>
          <w:p w14:paraId="7DB132C0"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1F4DB93"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vAlign w:val="center"/>
          </w:tcPr>
          <w:p w14:paraId="79985890"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6" w:type="dxa"/>
            <w:tcBorders>
              <w:top w:val="single" w:sz="4" w:space="0" w:color="auto"/>
              <w:left w:val="single" w:sz="4" w:space="0" w:color="auto"/>
              <w:bottom w:val="single" w:sz="4" w:space="0" w:color="auto"/>
              <w:right w:val="single" w:sz="4" w:space="0" w:color="auto"/>
            </w:tcBorders>
            <w:vAlign w:val="center"/>
          </w:tcPr>
          <w:p w14:paraId="648A750F" w14:textId="77777777" w:rsidR="00D859B0" w:rsidRPr="00474A96" w:rsidRDefault="00D859B0" w:rsidP="00E65ABD">
            <w:pPr>
              <w:spacing w:after="0" w:line="240" w:lineRule="auto"/>
              <w:jc w:val="center"/>
              <w:rPr>
                <w:rFonts w:ascii="Arial" w:eastAsia="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EB9BE41" w14:textId="77777777" w:rsidR="00D859B0" w:rsidRPr="00474A96" w:rsidRDefault="00D859B0" w:rsidP="00E65ABD">
            <w:pPr>
              <w:spacing w:after="0" w:line="240" w:lineRule="auto"/>
              <w:jc w:val="center"/>
              <w:rPr>
                <w:rFonts w:ascii="Arial" w:eastAsia="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vAlign w:val="center"/>
          </w:tcPr>
          <w:p w14:paraId="26C49C7B"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Liberation Serif" w:hAnsi="Arial" w:cs="Arial"/>
                <w:color w:val="000000" w:themeColor="text1"/>
                <w:sz w:val="20"/>
                <w:szCs w:val="20"/>
              </w:rPr>
              <w:t>No se identificaron debilidades en el desarrollo de diálogos focalizados con los operadores disciplinarios del Distrito Capital.</w:t>
            </w:r>
          </w:p>
        </w:tc>
        <w:tc>
          <w:tcPr>
            <w:tcW w:w="4253" w:type="dxa"/>
            <w:tcBorders>
              <w:top w:val="single" w:sz="4" w:space="0" w:color="auto"/>
              <w:left w:val="single" w:sz="4" w:space="0" w:color="auto"/>
              <w:bottom w:val="single" w:sz="4" w:space="0" w:color="auto"/>
              <w:right w:val="single" w:sz="4" w:space="0" w:color="auto"/>
            </w:tcBorders>
            <w:vAlign w:val="center"/>
          </w:tcPr>
          <w:p w14:paraId="5FB3DE7E" w14:textId="77777777" w:rsidR="00D859B0" w:rsidRPr="00D859B0" w:rsidRDefault="00D859B0" w:rsidP="00E65ABD">
            <w:pPr>
              <w:spacing w:after="0"/>
              <w:jc w:val="both"/>
              <w:textAlignment w:val="baseline"/>
              <w:rPr>
                <w:rFonts w:ascii="Arial" w:eastAsia="Arial" w:hAnsi="Arial" w:cs="Arial"/>
                <w:color w:val="000000" w:themeColor="text1"/>
                <w:sz w:val="20"/>
                <w:szCs w:val="20"/>
              </w:rPr>
            </w:pPr>
            <w:r w:rsidRPr="00D859B0">
              <w:rPr>
                <w:rFonts w:ascii="Arial" w:eastAsia="Times New Roman" w:hAnsi="Arial" w:cs="Arial"/>
                <w:color w:val="000000"/>
                <w:sz w:val="20"/>
                <w:szCs w:val="20"/>
              </w:rPr>
              <w:t>La metodología implementada permitió la interacción directa con los grupos de valor, escuchando sus inquietudes y formulando cuestionamientos en temas complejos del derecho disciplinario que se han generado por el cambio legislativo. De esta manera, se contribuyó en la protección y mejoramiento de la función pública, ante el desarrollo de herramientas y políticas disciplinarias que brindan asesoría y acompañamiento al operador disciplinario del Distrito Capital de manera constante y oportuna.</w:t>
            </w:r>
          </w:p>
        </w:tc>
      </w:tr>
      <w:tr w:rsidR="00D6164B" w:rsidRPr="00474A96" w14:paraId="2737454B" w14:textId="77777777" w:rsidTr="00D6164B">
        <w:trPr>
          <w:trHeight w:val="2607"/>
        </w:trPr>
        <w:tc>
          <w:tcPr>
            <w:tcW w:w="562" w:type="dxa"/>
            <w:tcBorders>
              <w:top w:val="single" w:sz="4" w:space="0" w:color="auto"/>
              <w:left w:val="single" w:sz="4" w:space="0" w:color="auto"/>
              <w:bottom w:val="single" w:sz="4" w:space="0" w:color="auto"/>
              <w:right w:val="single" w:sz="4" w:space="0" w:color="auto"/>
            </w:tcBorders>
            <w:vAlign w:val="center"/>
          </w:tcPr>
          <w:p w14:paraId="3EC2DC3B"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lastRenderedPageBreak/>
              <w:t>11</w:t>
            </w:r>
          </w:p>
        </w:tc>
        <w:tc>
          <w:tcPr>
            <w:tcW w:w="1843" w:type="dxa"/>
            <w:tcBorders>
              <w:top w:val="single" w:sz="4" w:space="0" w:color="auto"/>
              <w:left w:val="single" w:sz="4" w:space="0" w:color="auto"/>
              <w:bottom w:val="single" w:sz="4" w:space="0" w:color="auto"/>
              <w:right w:val="single" w:sz="4" w:space="0" w:color="auto"/>
            </w:tcBorders>
            <w:vAlign w:val="center"/>
          </w:tcPr>
          <w:p w14:paraId="5487969A"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Desarrollar instancias de coordinación con usuarios de la Dirección Distrital de Política Jurídica.</w:t>
            </w:r>
          </w:p>
        </w:tc>
        <w:tc>
          <w:tcPr>
            <w:tcW w:w="1276" w:type="dxa"/>
            <w:tcBorders>
              <w:top w:val="single" w:sz="4" w:space="0" w:color="auto"/>
              <w:left w:val="single" w:sz="4" w:space="0" w:color="auto"/>
              <w:bottom w:val="single" w:sz="4" w:space="0" w:color="auto"/>
              <w:right w:val="single" w:sz="4" w:space="0" w:color="auto"/>
            </w:tcBorders>
            <w:vAlign w:val="center"/>
          </w:tcPr>
          <w:p w14:paraId="70A9839C"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Comité Jurídico Distrital</w:t>
            </w:r>
          </w:p>
          <w:p w14:paraId="322AE691"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32DC1BEC"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Plenaria Jurídica de Entidades y Organismos Distritales</w:t>
            </w:r>
          </w:p>
          <w:p w14:paraId="4127FF02"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366EB423"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Comité Distrital de Apoyo a la Contratación</w:t>
            </w:r>
          </w:p>
        </w:tc>
        <w:tc>
          <w:tcPr>
            <w:tcW w:w="425" w:type="dxa"/>
            <w:tcBorders>
              <w:top w:val="single" w:sz="4" w:space="0" w:color="auto"/>
              <w:left w:val="single" w:sz="4" w:space="0" w:color="auto"/>
              <w:bottom w:val="single" w:sz="4" w:space="0" w:color="auto"/>
              <w:right w:val="single" w:sz="4" w:space="0" w:color="auto"/>
            </w:tcBorders>
            <w:vAlign w:val="center"/>
          </w:tcPr>
          <w:p w14:paraId="50017656"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vAlign w:val="center"/>
          </w:tcPr>
          <w:p w14:paraId="63258FFD"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6" w:type="dxa"/>
            <w:tcBorders>
              <w:top w:val="single" w:sz="4" w:space="0" w:color="auto"/>
              <w:left w:val="single" w:sz="4" w:space="0" w:color="auto"/>
              <w:bottom w:val="single" w:sz="4" w:space="0" w:color="auto"/>
              <w:right w:val="single" w:sz="4" w:space="0" w:color="auto"/>
            </w:tcBorders>
            <w:vAlign w:val="center"/>
          </w:tcPr>
          <w:p w14:paraId="3311D971" w14:textId="77777777" w:rsidR="00D859B0" w:rsidRPr="00474A96" w:rsidRDefault="00D859B0" w:rsidP="00E65ABD">
            <w:pPr>
              <w:spacing w:after="0" w:line="240" w:lineRule="auto"/>
              <w:jc w:val="center"/>
              <w:rPr>
                <w:rFonts w:ascii="Arial" w:eastAsia="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ECF998B" w14:textId="77777777" w:rsidR="00D859B0" w:rsidRPr="00474A96" w:rsidRDefault="00D859B0" w:rsidP="00E65ABD">
            <w:pPr>
              <w:spacing w:after="0" w:line="240" w:lineRule="auto"/>
              <w:jc w:val="center"/>
              <w:rPr>
                <w:rFonts w:ascii="Arial" w:eastAsia="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vAlign w:val="center"/>
          </w:tcPr>
          <w:p w14:paraId="0D424D01"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Existen muchas instancias de coordinación en el D.C., que en muchos casos no son muy efectivas, dado que no hay participación activa ni toma de decisiones en la solución de problemáticas por parte de los asistentes, esto genera que se programen sesiones frecuentes para abordar los temas sin concluir.</w:t>
            </w:r>
          </w:p>
        </w:tc>
        <w:tc>
          <w:tcPr>
            <w:tcW w:w="4253" w:type="dxa"/>
            <w:tcBorders>
              <w:top w:val="single" w:sz="4" w:space="0" w:color="auto"/>
              <w:left w:val="single" w:sz="4" w:space="0" w:color="auto"/>
              <w:bottom w:val="single" w:sz="4" w:space="0" w:color="auto"/>
              <w:right w:val="single" w:sz="4" w:space="0" w:color="auto"/>
            </w:tcBorders>
            <w:vAlign w:val="center"/>
          </w:tcPr>
          <w:p w14:paraId="4390DB3B" w14:textId="77777777" w:rsidR="00D859B0" w:rsidRPr="00D859B0" w:rsidRDefault="00D859B0" w:rsidP="00E65ABD">
            <w:pPr>
              <w:spacing w:after="0"/>
              <w:jc w:val="both"/>
              <w:textAlignment w:val="baseline"/>
              <w:rPr>
                <w:rFonts w:ascii="Arial" w:eastAsia="Arial" w:hAnsi="Arial" w:cs="Arial"/>
                <w:color w:val="000000" w:themeColor="text1"/>
                <w:sz w:val="20"/>
                <w:szCs w:val="20"/>
              </w:rPr>
            </w:pPr>
            <w:r w:rsidRPr="00D859B0">
              <w:rPr>
                <w:rFonts w:ascii="Arial" w:eastAsia="Arial" w:hAnsi="Arial" w:cs="Arial"/>
                <w:color w:val="000000" w:themeColor="text1"/>
                <w:sz w:val="20"/>
                <w:szCs w:val="20"/>
              </w:rPr>
              <w:t>Con el desarrollo de las instancias de coordinación, se logró una articulación distrital para la toma de decisiones, divulgación de información, interrelación entre las dependencias jurídicas para la orientación y difusión de lineamientos por parte de la secretaria jurídica.</w:t>
            </w:r>
          </w:p>
        </w:tc>
      </w:tr>
      <w:tr w:rsidR="00D6164B" w:rsidRPr="00474A96" w14:paraId="5A4F64F5" w14:textId="77777777" w:rsidTr="00D6164B">
        <w:trPr>
          <w:trHeight w:val="3522"/>
        </w:trPr>
        <w:tc>
          <w:tcPr>
            <w:tcW w:w="562" w:type="dxa"/>
            <w:tcBorders>
              <w:top w:val="single" w:sz="4" w:space="0" w:color="auto"/>
              <w:left w:val="single" w:sz="4" w:space="0" w:color="auto"/>
              <w:bottom w:val="single" w:sz="4" w:space="0" w:color="auto"/>
              <w:right w:val="single" w:sz="4" w:space="0" w:color="auto"/>
            </w:tcBorders>
            <w:vAlign w:val="center"/>
          </w:tcPr>
          <w:p w14:paraId="0E6A2671"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t>12</w:t>
            </w:r>
          </w:p>
        </w:tc>
        <w:tc>
          <w:tcPr>
            <w:tcW w:w="1843" w:type="dxa"/>
            <w:tcBorders>
              <w:top w:val="single" w:sz="4" w:space="0" w:color="auto"/>
              <w:left w:val="single" w:sz="4" w:space="0" w:color="auto"/>
              <w:bottom w:val="single" w:sz="4" w:space="0" w:color="auto"/>
              <w:right w:val="single" w:sz="4" w:space="0" w:color="auto"/>
            </w:tcBorders>
            <w:vAlign w:val="center"/>
          </w:tcPr>
          <w:p w14:paraId="19516883"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Realizar mesas de seguimiento a la información judicial y extrajudicial registrada en el Sistema de Información de Procesos Judiciales - SIPROJ.</w:t>
            </w:r>
          </w:p>
        </w:tc>
        <w:tc>
          <w:tcPr>
            <w:tcW w:w="1276" w:type="dxa"/>
            <w:tcBorders>
              <w:top w:val="single" w:sz="4" w:space="0" w:color="auto"/>
              <w:left w:val="single" w:sz="4" w:space="0" w:color="auto"/>
              <w:bottom w:val="single" w:sz="4" w:space="0" w:color="auto"/>
              <w:right w:val="single" w:sz="4" w:space="0" w:color="auto"/>
            </w:tcBorders>
            <w:vAlign w:val="center"/>
          </w:tcPr>
          <w:p w14:paraId="63232A8D"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Entidades del D.C.</w:t>
            </w:r>
          </w:p>
        </w:tc>
        <w:tc>
          <w:tcPr>
            <w:tcW w:w="425" w:type="dxa"/>
            <w:tcBorders>
              <w:top w:val="single" w:sz="4" w:space="0" w:color="auto"/>
              <w:left w:val="single" w:sz="4" w:space="0" w:color="auto"/>
              <w:bottom w:val="single" w:sz="4" w:space="0" w:color="auto"/>
              <w:right w:val="single" w:sz="4" w:space="0" w:color="auto"/>
            </w:tcBorders>
            <w:vAlign w:val="center"/>
          </w:tcPr>
          <w:p w14:paraId="57244F91"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vAlign w:val="center"/>
          </w:tcPr>
          <w:p w14:paraId="270D608B"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6" w:type="dxa"/>
            <w:tcBorders>
              <w:top w:val="single" w:sz="4" w:space="0" w:color="auto"/>
              <w:left w:val="single" w:sz="4" w:space="0" w:color="auto"/>
              <w:bottom w:val="single" w:sz="4" w:space="0" w:color="auto"/>
              <w:right w:val="single" w:sz="4" w:space="0" w:color="auto"/>
            </w:tcBorders>
            <w:vAlign w:val="center"/>
          </w:tcPr>
          <w:p w14:paraId="473D796E" w14:textId="77777777" w:rsidR="00D859B0" w:rsidRPr="00474A96" w:rsidRDefault="00D859B0" w:rsidP="00E65ABD">
            <w:pPr>
              <w:spacing w:after="0" w:line="240" w:lineRule="auto"/>
              <w:jc w:val="center"/>
              <w:rPr>
                <w:rFonts w:ascii="Arial" w:eastAsia="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C684F00" w14:textId="77777777" w:rsidR="00D859B0" w:rsidRPr="00474A96" w:rsidRDefault="00D859B0" w:rsidP="00E65ABD">
            <w:pPr>
              <w:spacing w:after="0" w:line="240" w:lineRule="auto"/>
              <w:jc w:val="center"/>
              <w:rPr>
                <w:rFonts w:ascii="Arial" w:eastAsia="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vAlign w:val="center"/>
          </w:tcPr>
          <w:p w14:paraId="68AB64E6"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Times New Roman" w:hAnsi="Arial" w:cs="Arial"/>
                <w:color w:val="000000"/>
                <w:sz w:val="20"/>
                <w:szCs w:val="20"/>
              </w:rPr>
              <w:t>La rotación de personal al interior de la Dirección Distrital de Gestión Judicial encargada de realizar las mesas de seguimiento, presentó inconvenientes ya que era necesario capacitar a los nuevos funcionarios, no solo en el manejo operativo del SIPROJ, sino en la forma de generar los diagnósticos y el análisis de la información y la manera como se debe transmitir dicha información en las mesas de trabajo que se desarrollaron con cada una de las entidades.</w:t>
            </w:r>
          </w:p>
        </w:tc>
        <w:tc>
          <w:tcPr>
            <w:tcW w:w="4253" w:type="dxa"/>
            <w:tcBorders>
              <w:top w:val="single" w:sz="4" w:space="0" w:color="auto"/>
              <w:left w:val="single" w:sz="4" w:space="0" w:color="auto"/>
              <w:bottom w:val="single" w:sz="4" w:space="0" w:color="auto"/>
              <w:right w:val="single" w:sz="4" w:space="0" w:color="auto"/>
            </w:tcBorders>
            <w:vAlign w:val="center"/>
          </w:tcPr>
          <w:p w14:paraId="124ACAB6"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Times New Roman" w:hAnsi="Arial" w:cs="Arial"/>
                <w:color w:val="000000"/>
                <w:sz w:val="20"/>
                <w:szCs w:val="20"/>
              </w:rPr>
              <w:t xml:space="preserve">- Se logró la revisión y actualización de la información registrada por cada una de las entidades al interior del SIPROJ. </w:t>
            </w:r>
            <w:r w:rsidRPr="00D859B0">
              <w:rPr>
                <w:rFonts w:ascii="Arial" w:eastAsia="Times New Roman" w:hAnsi="Arial" w:cs="Arial"/>
                <w:color w:val="000000"/>
                <w:sz w:val="20"/>
                <w:szCs w:val="20"/>
              </w:rPr>
              <w:br/>
              <w:t xml:space="preserve">- La interacción con las entidades permitió conocer y actualizar la normatividad que rige al Distrito y que se fue generando periódicamente. </w:t>
            </w:r>
            <w:r w:rsidRPr="00D859B0">
              <w:rPr>
                <w:rFonts w:ascii="Arial" w:eastAsia="Times New Roman" w:hAnsi="Arial" w:cs="Arial"/>
                <w:color w:val="000000"/>
                <w:sz w:val="20"/>
                <w:szCs w:val="20"/>
              </w:rPr>
              <w:br/>
              <w:t>- Se realizó seguimiento al cumplimiento de los compromisos adquiridos en las diferentes mesas de trabajo que se realizan con las entidades.</w:t>
            </w:r>
          </w:p>
        </w:tc>
      </w:tr>
      <w:tr w:rsidR="00D6164B" w:rsidRPr="00474A96" w14:paraId="3977B632" w14:textId="77777777" w:rsidTr="00D6164B">
        <w:trPr>
          <w:trHeight w:val="3008"/>
        </w:trPr>
        <w:tc>
          <w:tcPr>
            <w:tcW w:w="562" w:type="dxa"/>
            <w:tcBorders>
              <w:top w:val="single" w:sz="4" w:space="0" w:color="auto"/>
              <w:left w:val="single" w:sz="4" w:space="0" w:color="auto"/>
              <w:bottom w:val="single" w:sz="4" w:space="0" w:color="auto"/>
              <w:right w:val="single" w:sz="4" w:space="0" w:color="auto"/>
            </w:tcBorders>
            <w:vAlign w:val="center"/>
          </w:tcPr>
          <w:p w14:paraId="32E0F7BA"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lastRenderedPageBreak/>
              <w:t>13</w:t>
            </w:r>
          </w:p>
        </w:tc>
        <w:tc>
          <w:tcPr>
            <w:tcW w:w="1843" w:type="dxa"/>
            <w:tcBorders>
              <w:top w:val="single" w:sz="4" w:space="0" w:color="auto"/>
              <w:left w:val="single" w:sz="4" w:space="0" w:color="auto"/>
              <w:bottom w:val="single" w:sz="4" w:space="0" w:color="auto"/>
              <w:right w:val="single" w:sz="4" w:space="0" w:color="auto"/>
            </w:tcBorders>
            <w:vAlign w:val="center"/>
          </w:tcPr>
          <w:p w14:paraId="7B8C638C"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Elaborar y divulgar los informes de peticiones, quejas, reclamos, solicitudes y denuncias en la página web de la Entidad.</w:t>
            </w:r>
          </w:p>
        </w:tc>
        <w:tc>
          <w:tcPr>
            <w:tcW w:w="1276" w:type="dxa"/>
            <w:tcBorders>
              <w:top w:val="single" w:sz="4" w:space="0" w:color="auto"/>
              <w:left w:val="single" w:sz="4" w:space="0" w:color="auto"/>
              <w:bottom w:val="single" w:sz="4" w:space="0" w:color="auto"/>
              <w:right w:val="single" w:sz="4" w:space="0" w:color="auto"/>
            </w:tcBorders>
            <w:vAlign w:val="center"/>
          </w:tcPr>
          <w:p w14:paraId="53D3EEEA"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Grupos de valor de la SJD</w:t>
            </w:r>
          </w:p>
          <w:p w14:paraId="048166FF"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7358EBE5"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Partes interesadas</w:t>
            </w:r>
          </w:p>
          <w:p w14:paraId="355EB74A"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0DAA588B"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Ciudadanía en general</w:t>
            </w:r>
          </w:p>
          <w:p w14:paraId="5B138AFC"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17C7D21F"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Usuarios internos</w:t>
            </w:r>
          </w:p>
        </w:tc>
        <w:tc>
          <w:tcPr>
            <w:tcW w:w="425" w:type="dxa"/>
            <w:tcBorders>
              <w:top w:val="single" w:sz="4" w:space="0" w:color="auto"/>
              <w:left w:val="single" w:sz="4" w:space="0" w:color="auto"/>
              <w:bottom w:val="single" w:sz="4" w:space="0" w:color="auto"/>
              <w:right w:val="single" w:sz="4" w:space="0" w:color="auto"/>
            </w:tcBorders>
            <w:vAlign w:val="center"/>
          </w:tcPr>
          <w:p w14:paraId="67D4AA4E"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5" w:type="dxa"/>
            <w:tcBorders>
              <w:top w:val="single" w:sz="4" w:space="0" w:color="auto"/>
              <w:left w:val="single" w:sz="4" w:space="0" w:color="auto"/>
              <w:bottom w:val="single" w:sz="4" w:space="0" w:color="auto"/>
              <w:right w:val="single" w:sz="4" w:space="0" w:color="auto"/>
            </w:tcBorders>
            <w:vAlign w:val="center"/>
          </w:tcPr>
          <w:p w14:paraId="64965145" w14:textId="77777777" w:rsidR="00D859B0" w:rsidRPr="00474A96" w:rsidRDefault="00D859B0" w:rsidP="00E65ABD">
            <w:pPr>
              <w:spacing w:after="0" w:line="240" w:lineRule="auto"/>
              <w:jc w:val="center"/>
              <w:rPr>
                <w:rFonts w:ascii="Arial" w:eastAsia="Arial" w:hAnsi="Arial" w:cs="Arial"/>
                <w:color w:val="000000" w:themeColor="text1"/>
              </w:rPr>
            </w:pPr>
          </w:p>
        </w:tc>
        <w:tc>
          <w:tcPr>
            <w:tcW w:w="426" w:type="dxa"/>
            <w:tcBorders>
              <w:top w:val="single" w:sz="4" w:space="0" w:color="auto"/>
              <w:left w:val="single" w:sz="4" w:space="0" w:color="auto"/>
              <w:bottom w:val="single" w:sz="4" w:space="0" w:color="auto"/>
              <w:right w:val="single" w:sz="4" w:space="0" w:color="auto"/>
            </w:tcBorders>
            <w:vAlign w:val="center"/>
          </w:tcPr>
          <w:p w14:paraId="75B8A339" w14:textId="77777777" w:rsidR="00D859B0" w:rsidRPr="00474A96" w:rsidRDefault="00D859B0" w:rsidP="00E65ABD">
            <w:pPr>
              <w:spacing w:after="0" w:line="240" w:lineRule="auto"/>
              <w:jc w:val="center"/>
              <w:rPr>
                <w:rFonts w:ascii="Arial" w:eastAsia="Arial" w:hAnsi="Arial"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75AB5C5" w14:textId="77777777" w:rsidR="00D859B0" w:rsidRPr="00474A96" w:rsidRDefault="00D859B0" w:rsidP="00E65ABD">
            <w:pPr>
              <w:spacing w:after="0" w:line="240" w:lineRule="auto"/>
              <w:jc w:val="center"/>
              <w:rPr>
                <w:rFonts w:ascii="Arial" w:eastAsia="Arial" w:hAnsi="Arial" w:cs="Arial"/>
                <w:color w:val="000000" w:themeColor="text1"/>
              </w:rPr>
            </w:pPr>
          </w:p>
        </w:tc>
        <w:tc>
          <w:tcPr>
            <w:tcW w:w="3543" w:type="dxa"/>
            <w:tcBorders>
              <w:top w:val="single" w:sz="4" w:space="0" w:color="auto"/>
              <w:left w:val="single" w:sz="4" w:space="0" w:color="auto"/>
              <w:bottom w:val="single" w:sz="4" w:space="0" w:color="auto"/>
              <w:right w:val="single" w:sz="4" w:space="0" w:color="auto"/>
            </w:tcBorders>
            <w:vAlign w:val="center"/>
          </w:tcPr>
          <w:p w14:paraId="7DFC2E57"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Times New Roman" w:hAnsi="Arial" w:cs="Arial"/>
                <w:color w:val="000000"/>
                <w:sz w:val="20"/>
                <w:szCs w:val="20"/>
              </w:rPr>
              <w:t>No se presentaron dificultades o retrasos en la ejecución de esta actividad</w:t>
            </w:r>
          </w:p>
        </w:tc>
        <w:tc>
          <w:tcPr>
            <w:tcW w:w="4253" w:type="dxa"/>
            <w:tcBorders>
              <w:top w:val="single" w:sz="4" w:space="0" w:color="auto"/>
              <w:left w:val="single" w:sz="4" w:space="0" w:color="auto"/>
              <w:bottom w:val="single" w:sz="4" w:space="0" w:color="auto"/>
              <w:right w:val="single" w:sz="4" w:space="0" w:color="auto"/>
            </w:tcBorders>
            <w:vAlign w:val="center"/>
          </w:tcPr>
          <w:p w14:paraId="4E8AAF66"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Se elaboraron y publicaron oportunamente los informes de peticiones, quejas, reclamos, solicitudes y denuncias en la página web de la Entidad, lo que ha permitido conocer los resultados en la materia para el debido control social.</w:t>
            </w:r>
          </w:p>
        </w:tc>
      </w:tr>
      <w:tr w:rsidR="00D6164B" w:rsidRPr="00474A96" w14:paraId="1727C94C" w14:textId="77777777" w:rsidTr="00D6164B">
        <w:trPr>
          <w:trHeight w:val="2550"/>
        </w:trPr>
        <w:tc>
          <w:tcPr>
            <w:tcW w:w="562" w:type="dxa"/>
            <w:tcBorders>
              <w:top w:val="single" w:sz="4" w:space="0" w:color="auto"/>
              <w:left w:val="single" w:sz="4" w:space="0" w:color="auto"/>
              <w:bottom w:val="single" w:sz="4" w:space="0" w:color="auto"/>
              <w:right w:val="single" w:sz="4" w:space="0" w:color="auto"/>
            </w:tcBorders>
            <w:vAlign w:val="center"/>
          </w:tcPr>
          <w:p w14:paraId="40956359"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t>14</w:t>
            </w:r>
          </w:p>
        </w:tc>
        <w:tc>
          <w:tcPr>
            <w:tcW w:w="1843" w:type="dxa"/>
            <w:tcBorders>
              <w:top w:val="single" w:sz="4" w:space="0" w:color="auto"/>
              <w:left w:val="single" w:sz="4" w:space="0" w:color="auto"/>
              <w:bottom w:val="single" w:sz="4" w:space="0" w:color="auto"/>
              <w:right w:val="single" w:sz="4" w:space="0" w:color="auto"/>
            </w:tcBorders>
            <w:vAlign w:val="center"/>
          </w:tcPr>
          <w:p w14:paraId="3E11163D"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Desarrollar espacios de interacción con las Entidades Sin Ánimo de Lucro domiciliadas en Bogotá, D.C., en el que se les brinde orientación en aspectos jurídicos, financieros y de inspección, vigilancia y control.</w:t>
            </w:r>
          </w:p>
        </w:tc>
        <w:tc>
          <w:tcPr>
            <w:tcW w:w="1276" w:type="dxa"/>
            <w:tcBorders>
              <w:top w:val="single" w:sz="4" w:space="0" w:color="auto"/>
              <w:left w:val="single" w:sz="4" w:space="0" w:color="auto"/>
              <w:bottom w:val="single" w:sz="4" w:space="0" w:color="auto"/>
              <w:right w:val="single" w:sz="4" w:space="0" w:color="auto"/>
            </w:tcBorders>
            <w:vAlign w:val="center"/>
          </w:tcPr>
          <w:p w14:paraId="308EF1E3"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Representantes legales o integrantes de las ESAL</w:t>
            </w:r>
          </w:p>
          <w:p w14:paraId="76E24F21"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630291A2"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Veedores ciudadanos</w:t>
            </w:r>
          </w:p>
          <w:p w14:paraId="7499DC60" w14:textId="77777777" w:rsidR="00D859B0" w:rsidRPr="00D859B0" w:rsidRDefault="00D859B0" w:rsidP="00E65ABD">
            <w:pPr>
              <w:spacing w:after="0" w:line="240" w:lineRule="auto"/>
              <w:jc w:val="center"/>
              <w:rPr>
                <w:rFonts w:ascii="Arial" w:eastAsia="Arial" w:hAnsi="Arial" w:cs="Arial"/>
                <w:color w:val="000000" w:themeColor="text1"/>
                <w:sz w:val="20"/>
                <w:szCs w:val="20"/>
              </w:rPr>
            </w:pPr>
          </w:p>
          <w:p w14:paraId="4DA837A0"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Ciudadanía en general</w:t>
            </w:r>
          </w:p>
        </w:tc>
        <w:tc>
          <w:tcPr>
            <w:tcW w:w="425" w:type="dxa"/>
            <w:tcBorders>
              <w:top w:val="single" w:sz="4" w:space="0" w:color="auto"/>
              <w:left w:val="single" w:sz="4" w:space="0" w:color="auto"/>
              <w:bottom w:val="single" w:sz="4" w:space="0" w:color="auto"/>
              <w:right w:val="single" w:sz="4" w:space="0" w:color="auto"/>
            </w:tcBorders>
            <w:vAlign w:val="center"/>
          </w:tcPr>
          <w:p w14:paraId="496ACC91" w14:textId="77777777" w:rsidR="00D859B0" w:rsidRPr="00474A96" w:rsidRDefault="00D859B0" w:rsidP="00E65ABD">
            <w:pPr>
              <w:spacing w:after="0" w:line="240" w:lineRule="auto"/>
              <w:jc w:val="center"/>
              <w:rPr>
                <w:rFonts w:ascii="Arial" w:eastAsia="Arial" w:hAnsi="Arial" w:cs="Arial"/>
                <w:color w:val="000000" w:themeColor="text1"/>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2136AF8B" w14:textId="77777777" w:rsidR="00D859B0" w:rsidRPr="00474A96" w:rsidRDefault="00D859B0" w:rsidP="00E65ABD">
            <w:pPr>
              <w:spacing w:after="0" w:line="240" w:lineRule="auto"/>
              <w:jc w:val="center"/>
              <w:rPr>
                <w:rFonts w:ascii="Arial" w:eastAsia="Arial" w:hAnsi="Arial" w:cs="Arial"/>
                <w:color w:val="000000" w:themeColor="text1"/>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49F92B4E" w14:textId="77777777" w:rsidR="00D859B0" w:rsidRPr="00474A96" w:rsidRDefault="00D859B0" w:rsidP="00E65ABD">
            <w:pPr>
              <w:spacing w:after="0" w:line="240" w:lineRule="auto"/>
              <w:jc w:val="center"/>
              <w:rPr>
                <w:rFonts w:ascii="Arial" w:eastAsia="Arial" w:hAnsi="Arial" w:cs="Arial"/>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6FF37EF" w14:textId="77777777" w:rsidR="00D859B0" w:rsidRPr="00474A96" w:rsidRDefault="00D859B0" w:rsidP="00E65ABD">
            <w:pPr>
              <w:spacing w:after="0" w:line="240" w:lineRule="auto"/>
              <w:jc w:val="center"/>
              <w:rPr>
                <w:rFonts w:ascii="Arial" w:eastAsia="Arial" w:hAnsi="Arial" w:cs="Arial"/>
                <w:color w:val="000000" w:themeColor="text1"/>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3811BB8B"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Liberation Serif" w:hAnsi="Arial" w:cs="Arial"/>
                <w:color w:val="000000"/>
                <w:sz w:val="20"/>
                <w:szCs w:val="20"/>
                <w:shd w:val="clear" w:color="auto" w:fill="FFFFFF"/>
              </w:rPr>
              <w:t>La logística de los eventos es compleja y las ESAL muchas veces no cuentan con el interés para asistir a dichas jornadas de orientación.</w:t>
            </w:r>
          </w:p>
        </w:tc>
        <w:tc>
          <w:tcPr>
            <w:tcW w:w="4253" w:type="dxa"/>
            <w:tcBorders>
              <w:top w:val="single" w:sz="4" w:space="0" w:color="auto"/>
              <w:left w:val="single" w:sz="4" w:space="0" w:color="auto"/>
              <w:bottom w:val="single" w:sz="4" w:space="0" w:color="auto"/>
              <w:right w:val="single" w:sz="4" w:space="0" w:color="auto"/>
            </w:tcBorders>
            <w:vAlign w:val="center"/>
          </w:tcPr>
          <w:p w14:paraId="1B5496BE"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Se han realizado espacios de interacción con las ESAL y usuarios de la Entidad, como ejercicios de rendición de cuentas, con el fin de que la ciudadanía cuente con mayores elementos de reconocimiento sobre las Entidades Sin Ánimo de Lucro, sus obligaciones, su función social y marco normativo aplicable</w:t>
            </w:r>
          </w:p>
        </w:tc>
      </w:tr>
      <w:tr w:rsidR="00D6164B" w:rsidRPr="00474A96" w14:paraId="2E2F9EDD" w14:textId="77777777" w:rsidTr="00D6164B">
        <w:trPr>
          <w:trHeight w:val="4143"/>
        </w:trPr>
        <w:tc>
          <w:tcPr>
            <w:tcW w:w="562" w:type="dxa"/>
            <w:tcBorders>
              <w:top w:val="single" w:sz="4" w:space="0" w:color="auto"/>
              <w:left w:val="single" w:sz="4" w:space="0" w:color="auto"/>
              <w:bottom w:val="single" w:sz="4" w:space="0" w:color="auto"/>
              <w:right w:val="single" w:sz="4" w:space="0" w:color="auto"/>
            </w:tcBorders>
            <w:vAlign w:val="center"/>
          </w:tcPr>
          <w:p w14:paraId="6C622D04"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lastRenderedPageBreak/>
              <w:t>15</w:t>
            </w:r>
          </w:p>
        </w:tc>
        <w:tc>
          <w:tcPr>
            <w:tcW w:w="1843" w:type="dxa"/>
            <w:tcBorders>
              <w:top w:val="single" w:sz="4" w:space="0" w:color="auto"/>
              <w:left w:val="single" w:sz="4" w:space="0" w:color="auto"/>
              <w:bottom w:val="single" w:sz="4" w:space="0" w:color="auto"/>
              <w:right w:val="single" w:sz="4" w:space="0" w:color="auto"/>
            </w:tcBorders>
            <w:vAlign w:val="center"/>
          </w:tcPr>
          <w:p w14:paraId="0D65EC71"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Llevar a cabo mesas de trabajo con entidades distritales para la construcción conjunta de posición jurídica distrital en materias del resorte tanto del Concejo de Bogotá como de los asuntos inherentes a la competencia normativa de la alcaldesa mayor.</w:t>
            </w:r>
          </w:p>
        </w:tc>
        <w:tc>
          <w:tcPr>
            <w:tcW w:w="1276" w:type="dxa"/>
            <w:tcBorders>
              <w:top w:val="single" w:sz="4" w:space="0" w:color="auto"/>
              <w:left w:val="single" w:sz="4" w:space="0" w:color="auto"/>
              <w:bottom w:val="single" w:sz="4" w:space="0" w:color="auto"/>
              <w:right w:val="single" w:sz="4" w:space="0" w:color="auto"/>
            </w:tcBorders>
            <w:vAlign w:val="center"/>
          </w:tcPr>
          <w:p w14:paraId="1A2C5371"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Entidades del D.C.</w:t>
            </w:r>
          </w:p>
        </w:tc>
        <w:tc>
          <w:tcPr>
            <w:tcW w:w="425" w:type="dxa"/>
            <w:tcBorders>
              <w:top w:val="single" w:sz="4" w:space="0" w:color="auto"/>
              <w:left w:val="single" w:sz="4" w:space="0" w:color="auto"/>
              <w:bottom w:val="single" w:sz="4" w:space="0" w:color="auto"/>
              <w:right w:val="single" w:sz="4" w:space="0" w:color="auto"/>
            </w:tcBorders>
            <w:vAlign w:val="center"/>
          </w:tcPr>
          <w:p w14:paraId="3189C5DB" w14:textId="77777777" w:rsidR="00D859B0" w:rsidRPr="00474A96" w:rsidRDefault="00D859B0" w:rsidP="00E65ABD">
            <w:pPr>
              <w:spacing w:after="0" w:line="240" w:lineRule="auto"/>
              <w:jc w:val="center"/>
              <w:rPr>
                <w:rFonts w:ascii="Arial" w:eastAsia="Arial" w:hAnsi="Arial" w:cs="Arial"/>
                <w:color w:val="000000" w:themeColor="text1"/>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0D78380E" w14:textId="77777777" w:rsidR="00D859B0" w:rsidRPr="00474A96" w:rsidRDefault="00D859B0" w:rsidP="00E65ABD">
            <w:pPr>
              <w:spacing w:after="0" w:line="240" w:lineRule="auto"/>
              <w:jc w:val="center"/>
              <w:rPr>
                <w:rFonts w:ascii="Arial" w:eastAsia="Arial" w:hAnsi="Arial" w:cs="Arial"/>
                <w:color w:val="000000" w:themeColor="text1"/>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580B2E3A" w14:textId="77777777" w:rsidR="00D859B0" w:rsidRPr="00474A96" w:rsidRDefault="00D859B0" w:rsidP="00E65ABD">
            <w:pPr>
              <w:spacing w:after="0" w:line="240" w:lineRule="auto"/>
              <w:jc w:val="center"/>
              <w:rPr>
                <w:rFonts w:ascii="Arial" w:eastAsia="Arial" w:hAnsi="Arial" w:cs="Arial"/>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FF9494D" w14:textId="77777777" w:rsidR="00D859B0" w:rsidRPr="00474A96" w:rsidRDefault="00D859B0" w:rsidP="00E65ABD">
            <w:pPr>
              <w:spacing w:after="0" w:line="240" w:lineRule="auto"/>
              <w:jc w:val="center"/>
              <w:rPr>
                <w:rFonts w:ascii="Arial" w:eastAsia="Arial" w:hAnsi="Arial" w:cs="Arial"/>
                <w:color w:val="000000" w:themeColor="text1"/>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597DEDD5"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Times New Roman" w:hAnsi="Arial" w:cs="Arial"/>
                <w:color w:val="000000"/>
                <w:sz w:val="20"/>
                <w:szCs w:val="20"/>
              </w:rPr>
              <w:t>No se presentaron dificultades o retrasos en la ejecución de esta actividad</w:t>
            </w:r>
          </w:p>
        </w:tc>
        <w:tc>
          <w:tcPr>
            <w:tcW w:w="4253" w:type="dxa"/>
            <w:tcBorders>
              <w:top w:val="single" w:sz="4" w:space="0" w:color="auto"/>
              <w:left w:val="single" w:sz="4" w:space="0" w:color="auto"/>
              <w:bottom w:val="single" w:sz="4" w:space="0" w:color="auto"/>
              <w:right w:val="single" w:sz="4" w:space="0" w:color="auto"/>
            </w:tcBorders>
            <w:vAlign w:val="center"/>
          </w:tcPr>
          <w:p w14:paraId="4F19DC92" w14:textId="77777777" w:rsidR="00D859B0" w:rsidRPr="00D859B0" w:rsidRDefault="00D859B0" w:rsidP="00E65ABD">
            <w:pPr>
              <w:spacing w:after="0" w:line="240" w:lineRule="auto"/>
              <w:jc w:val="both"/>
              <w:rPr>
                <w:rFonts w:ascii="Arial" w:eastAsia="Liberation Serif" w:hAnsi="Arial" w:cs="Arial"/>
                <w:color w:val="000000"/>
                <w:sz w:val="20"/>
                <w:szCs w:val="20"/>
                <w:shd w:val="clear" w:color="auto" w:fill="FFFFFF"/>
              </w:rPr>
            </w:pPr>
            <w:r w:rsidRPr="00D859B0">
              <w:rPr>
                <w:rFonts w:ascii="Arial" w:eastAsia="Arial" w:hAnsi="Arial" w:cs="Arial"/>
                <w:color w:val="000000" w:themeColor="text1"/>
                <w:sz w:val="20"/>
                <w:szCs w:val="20"/>
              </w:rPr>
              <w:t xml:space="preserve">Se llevaron a cabo el 100% de las mesas de trabajo solicitadas, como ejercicio de participación y rendición de cuentas, lo que ha permitido contar con una posición jurídica </w:t>
            </w:r>
            <w:r w:rsidRPr="00D859B0">
              <w:rPr>
                <w:rFonts w:ascii="Arial" w:eastAsia="Liberation Serif" w:hAnsi="Arial" w:cs="Arial"/>
                <w:color w:val="000000"/>
                <w:sz w:val="20"/>
                <w:szCs w:val="20"/>
                <w:shd w:val="clear" w:color="auto" w:fill="FFFFFF"/>
              </w:rPr>
              <w:t>conjunta en materia normativa de competencia del Alcalde (</w:t>
            </w:r>
            <w:proofErr w:type="spellStart"/>
            <w:r w:rsidRPr="00D859B0">
              <w:rPr>
                <w:rFonts w:ascii="Arial" w:eastAsia="Liberation Serif" w:hAnsi="Arial" w:cs="Arial"/>
                <w:color w:val="000000"/>
                <w:sz w:val="20"/>
                <w:szCs w:val="20"/>
                <w:shd w:val="clear" w:color="auto" w:fill="FFFFFF"/>
              </w:rPr>
              <w:t>sa</w:t>
            </w:r>
            <w:proofErr w:type="spellEnd"/>
            <w:r w:rsidRPr="00D859B0">
              <w:rPr>
                <w:rFonts w:ascii="Arial" w:eastAsia="Liberation Serif" w:hAnsi="Arial" w:cs="Arial"/>
                <w:color w:val="000000"/>
                <w:sz w:val="20"/>
                <w:szCs w:val="20"/>
                <w:shd w:val="clear" w:color="auto" w:fill="FFFFFF"/>
              </w:rPr>
              <w:t>) Mayor de Bogotá. D.C.</w:t>
            </w:r>
          </w:p>
        </w:tc>
      </w:tr>
      <w:tr w:rsidR="00D6164B" w:rsidRPr="00474A96" w14:paraId="1820C013" w14:textId="77777777" w:rsidTr="00D6164B">
        <w:trPr>
          <w:trHeight w:val="2058"/>
        </w:trPr>
        <w:tc>
          <w:tcPr>
            <w:tcW w:w="562" w:type="dxa"/>
            <w:tcBorders>
              <w:top w:val="single" w:sz="4" w:space="0" w:color="auto"/>
              <w:left w:val="single" w:sz="4" w:space="0" w:color="auto"/>
              <w:bottom w:val="single" w:sz="4" w:space="0" w:color="auto"/>
              <w:right w:val="single" w:sz="4" w:space="0" w:color="auto"/>
            </w:tcBorders>
            <w:vAlign w:val="center"/>
          </w:tcPr>
          <w:p w14:paraId="73EE453F" w14:textId="77777777" w:rsidR="00D859B0" w:rsidRPr="00D859B0" w:rsidRDefault="00D859B0" w:rsidP="00E65ABD">
            <w:pPr>
              <w:spacing w:after="0" w:line="240" w:lineRule="auto"/>
              <w:jc w:val="center"/>
              <w:rPr>
                <w:rFonts w:ascii="Arial" w:eastAsia="Arial" w:hAnsi="Arial" w:cs="Arial"/>
                <w:color w:val="000000" w:themeColor="text1"/>
              </w:rPr>
            </w:pPr>
            <w:r w:rsidRPr="00D859B0">
              <w:rPr>
                <w:rFonts w:ascii="Arial" w:eastAsia="Arial" w:hAnsi="Arial" w:cs="Arial"/>
                <w:color w:val="000000" w:themeColor="text1"/>
              </w:rPr>
              <w:t>16</w:t>
            </w:r>
          </w:p>
        </w:tc>
        <w:tc>
          <w:tcPr>
            <w:tcW w:w="1843" w:type="dxa"/>
            <w:tcBorders>
              <w:top w:val="single" w:sz="4" w:space="0" w:color="auto"/>
              <w:left w:val="single" w:sz="4" w:space="0" w:color="auto"/>
              <w:bottom w:val="single" w:sz="4" w:space="0" w:color="auto"/>
              <w:right w:val="single" w:sz="4" w:space="0" w:color="auto"/>
            </w:tcBorders>
            <w:vAlign w:val="center"/>
          </w:tcPr>
          <w:p w14:paraId="16E36E3C"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Realizar orientación en acciones  para la prevención de los actos de corrupción</w:t>
            </w:r>
          </w:p>
        </w:tc>
        <w:tc>
          <w:tcPr>
            <w:tcW w:w="1276" w:type="dxa"/>
            <w:tcBorders>
              <w:top w:val="single" w:sz="4" w:space="0" w:color="auto"/>
              <w:left w:val="single" w:sz="4" w:space="0" w:color="auto"/>
              <w:bottom w:val="single" w:sz="4" w:space="0" w:color="auto"/>
              <w:right w:val="single" w:sz="4" w:space="0" w:color="auto"/>
            </w:tcBorders>
            <w:vAlign w:val="center"/>
          </w:tcPr>
          <w:p w14:paraId="2E08C073" w14:textId="77777777" w:rsidR="00D859B0" w:rsidRPr="00D859B0" w:rsidRDefault="00D859B0" w:rsidP="00E65ABD">
            <w:pPr>
              <w:spacing w:after="0" w:line="240" w:lineRule="auto"/>
              <w:jc w:val="center"/>
              <w:rPr>
                <w:rFonts w:ascii="Arial" w:eastAsia="Arial" w:hAnsi="Arial" w:cs="Arial"/>
                <w:color w:val="000000" w:themeColor="text1"/>
                <w:sz w:val="20"/>
                <w:szCs w:val="20"/>
              </w:rPr>
            </w:pPr>
            <w:r w:rsidRPr="00D859B0">
              <w:rPr>
                <w:rFonts w:ascii="Arial" w:eastAsia="Arial" w:hAnsi="Arial" w:cs="Arial"/>
                <w:color w:val="000000" w:themeColor="text1"/>
                <w:sz w:val="20"/>
                <w:szCs w:val="20"/>
              </w:rPr>
              <w:t>Grupos de valor de la SJD</w:t>
            </w:r>
          </w:p>
        </w:tc>
        <w:tc>
          <w:tcPr>
            <w:tcW w:w="425" w:type="dxa"/>
            <w:tcBorders>
              <w:top w:val="single" w:sz="4" w:space="0" w:color="auto"/>
              <w:left w:val="single" w:sz="4" w:space="0" w:color="auto"/>
              <w:bottom w:val="single" w:sz="4" w:space="0" w:color="auto"/>
              <w:right w:val="single" w:sz="4" w:space="0" w:color="auto"/>
            </w:tcBorders>
            <w:vAlign w:val="center"/>
          </w:tcPr>
          <w:p w14:paraId="20CBCEA6" w14:textId="77777777" w:rsidR="00D859B0" w:rsidRPr="00474A96" w:rsidRDefault="00D859B0" w:rsidP="00E65ABD">
            <w:pPr>
              <w:spacing w:after="0" w:line="240" w:lineRule="auto"/>
              <w:jc w:val="center"/>
              <w:rPr>
                <w:rFonts w:ascii="Arial" w:eastAsia="Arial" w:hAnsi="Arial" w:cs="Arial"/>
                <w:color w:val="000000" w:themeColor="text1"/>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45C38C19" w14:textId="77777777" w:rsidR="00D859B0" w:rsidRPr="00474A96" w:rsidRDefault="00D859B0" w:rsidP="00E65ABD">
            <w:pPr>
              <w:spacing w:after="0" w:line="240" w:lineRule="auto"/>
              <w:jc w:val="center"/>
              <w:rPr>
                <w:rFonts w:ascii="Arial" w:eastAsia="Arial" w:hAnsi="Arial" w:cs="Arial"/>
                <w:color w:val="000000" w:themeColor="text1"/>
                <w:sz w:val="24"/>
                <w:szCs w:val="24"/>
              </w:rPr>
            </w:pPr>
          </w:p>
        </w:tc>
        <w:tc>
          <w:tcPr>
            <w:tcW w:w="426" w:type="dxa"/>
            <w:tcBorders>
              <w:top w:val="single" w:sz="4" w:space="0" w:color="auto"/>
              <w:left w:val="single" w:sz="4" w:space="0" w:color="auto"/>
              <w:bottom w:val="single" w:sz="4" w:space="0" w:color="auto"/>
              <w:right w:val="single" w:sz="4" w:space="0" w:color="auto"/>
            </w:tcBorders>
            <w:vAlign w:val="center"/>
          </w:tcPr>
          <w:p w14:paraId="79E27418" w14:textId="77777777" w:rsidR="00D859B0" w:rsidRPr="00474A96" w:rsidRDefault="00D859B0" w:rsidP="00E65ABD">
            <w:pPr>
              <w:spacing w:after="0" w:line="240" w:lineRule="auto"/>
              <w:jc w:val="center"/>
              <w:rPr>
                <w:rFonts w:ascii="Arial" w:eastAsia="Arial" w:hAnsi="Arial" w:cs="Arial"/>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F8CB4D3" w14:textId="77777777" w:rsidR="00D859B0" w:rsidRPr="00474A96" w:rsidRDefault="00D859B0" w:rsidP="00E65ABD">
            <w:pPr>
              <w:spacing w:after="0" w:line="240" w:lineRule="auto"/>
              <w:jc w:val="center"/>
              <w:rPr>
                <w:rFonts w:ascii="Arial" w:eastAsia="Arial" w:hAnsi="Arial" w:cs="Arial"/>
                <w:color w:val="000000" w:themeColor="text1"/>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54020973" w14:textId="77777777" w:rsidR="00D859B0" w:rsidRPr="00D859B0" w:rsidRDefault="00D859B0" w:rsidP="00E65ABD">
            <w:pPr>
              <w:spacing w:after="0" w:line="240" w:lineRule="auto"/>
              <w:jc w:val="both"/>
              <w:rPr>
                <w:rFonts w:ascii="Arial" w:eastAsia="Times New Roman" w:hAnsi="Arial" w:cs="Arial"/>
                <w:color w:val="000000"/>
                <w:sz w:val="20"/>
                <w:szCs w:val="20"/>
              </w:rPr>
            </w:pPr>
            <w:r w:rsidRPr="00D859B0">
              <w:rPr>
                <w:rFonts w:ascii="Arial" w:eastAsia="Times New Roman" w:hAnsi="Arial" w:cs="Arial"/>
                <w:color w:val="000000"/>
                <w:sz w:val="20"/>
                <w:szCs w:val="20"/>
              </w:rPr>
              <w:t>No se presentaron dificultades o retrasos en la ejecución de esta actividad</w:t>
            </w:r>
          </w:p>
        </w:tc>
        <w:tc>
          <w:tcPr>
            <w:tcW w:w="4253" w:type="dxa"/>
            <w:tcBorders>
              <w:top w:val="single" w:sz="4" w:space="0" w:color="auto"/>
              <w:left w:val="single" w:sz="4" w:space="0" w:color="auto"/>
              <w:bottom w:val="single" w:sz="4" w:space="0" w:color="auto"/>
              <w:right w:val="single" w:sz="4" w:space="0" w:color="auto"/>
            </w:tcBorders>
            <w:vAlign w:val="center"/>
          </w:tcPr>
          <w:p w14:paraId="6D3151EC" w14:textId="77777777" w:rsidR="00D859B0" w:rsidRPr="00D859B0" w:rsidRDefault="00D859B0" w:rsidP="00E65ABD">
            <w:pPr>
              <w:spacing w:after="0" w:line="240" w:lineRule="auto"/>
              <w:jc w:val="both"/>
              <w:rPr>
                <w:rFonts w:ascii="Arial" w:eastAsia="Arial" w:hAnsi="Arial" w:cs="Arial"/>
                <w:color w:val="000000" w:themeColor="text1"/>
                <w:sz w:val="20"/>
                <w:szCs w:val="20"/>
              </w:rPr>
            </w:pPr>
            <w:r w:rsidRPr="00D859B0">
              <w:rPr>
                <w:rFonts w:ascii="Arial" w:eastAsia="Arial" w:hAnsi="Arial" w:cs="Arial"/>
                <w:color w:val="000000" w:themeColor="text1"/>
                <w:sz w:val="20"/>
                <w:szCs w:val="20"/>
              </w:rPr>
              <w:t>La Secretaría Jurídica Distrital realizó actividades en el marco de la gestión de conocimiento que contribuyen a la prevención de actos de corrupción.</w:t>
            </w:r>
          </w:p>
        </w:tc>
      </w:tr>
    </w:tbl>
    <w:p w14:paraId="76C68AB7" w14:textId="77777777" w:rsidR="00E5262B" w:rsidRDefault="00E5262B">
      <w:pPr>
        <w:jc w:val="both"/>
        <w:rPr>
          <w:rFonts w:ascii="Arial" w:eastAsia="Arial" w:hAnsi="Arial" w:cs="Arial"/>
          <w:sz w:val="24"/>
          <w:szCs w:val="24"/>
        </w:rPr>
        <w:sectPr w:rsidR="00E5262B" w:rsidSect="00E5262B">
          <w:pgSz w:w="15840" w:h="12240" w:orient="landscape"/>
          <w:pgMar w:top="1134" w:right="2126" w:bottom="1327" w:left="1418" w:header="284" w:footer="170" w:gutter="0"/>
          <w:cols w:space="720"/>
        </w:sectPr>
      </w:pPr>
    </w:p>
    <w:p w14:paraId="490A97AA" w14:textId="3498D412" w:rsidR="00572F3F" w:rsidRDefault="00572F3F" w:rsidP="00572F3F">
      <w:pPr>
        <w:autoSpaceDE w:val="0"/>
        <w:autoSpaceDN w:val="0"/>
        <w:adjustRightInd w:val="0"/>
        <w:spacing w:after="0" w:line="240" w:lineRule="auto"/>
        <w:jc w:val="both"/>
        <w:rPr>
          <w:rFonts w:ascii="Arial" w:eastAsia="Arial" w:hAnsi="Arial" w:cs="Arial"/>
          <w:sz w:val="24"/>
          <w:szCs w:val="24"/>
          <w:lang w:eastAsia="en-US"/>
        </w:rPr>
      </w:pPr>
      <w:r w:rsidRPr="00572F3F">
        <w:rPr>
          <w:rFonts w:ascii="Arial" w:eastAsia="Times New Roman" w:hAnsi="Arial" w:cs="Arial"/>
          <w:sz w:val="24"/>
          <w:szCs w:val="24"/>
          <w:bdr w:val="none" w:sz="0" w:space="0" w:color="auto" w:frame="1"/>
        </w:rPr>
        <w:lastRenderedPageBreak/>
        <w:t xml:space="preserve">De igual manera, se atendieron las recomendaciones brindadas por la Oficina </w:t>
      </w:r>
      <w:r w:rsidRPr="00572F3F">
        <w:rPr>
          <w:rFonts w:ascii="Arial" w:eastAsia="Arial" w:hAnsi="Arial" w:cs="Arial"/>
          <w:sz w:val="24"/>
          <w:szCs w:val="24"/>
        </w:rPr>
        <w:t>de Control Interno de la Secretaría Jurídica Distrital, relacionadas con la culminación de las acciones y actividades programadas dentro de los tiempos establecidos.</w:t>
      </w:r>
      <w:r w:rsidRPr="00572F3F">
        <w:rPr>
          <w:rFonts w:ascii="Arial" w:eastAsia="Arial" w:hAnsi="Arial" w:cs="Arial"/>
          <w:sz w:val="24"/>
          <w:szCs w:val="24"/>
          <w:lang w:eastAsia="en-US"/>
        </w:rPr>
        <w:t xml:space="preserve"> Al respecto, la Oficina Asesora de Planeación realizará de manera permanente el seguimiento a los compromisos establecidos en el Plan de Participación Ciudadana 2024.</w:t>
      </w:r>
    </w:p>
    <w:p w14:paraId="660C9565" w14:textId="10AF2500" w:rsidR="00572F3F" w:rsidRDefault="00572F3F" w:rsidP="00572F3F">
      <w:pPr>
        <w:autoSpaceDE w:val="0"/>
        <w:autoSpaceDN w:val="0"/>
        <w:adjustRightInd w:val="0"/>
        <w:spacing w:after="0" w:line="240" w:lineRule="auto"/>
        <w:ind w:left="142"/>
        <w:jc w:val="both"/>
        <w:rPr>
          <w:rFonts w:ascii="Arial" w:eastAsia="Arial" w:hAnsi="Arial" w:cs="Arial"/>
          <w:sz w:val="24"/>
          <w:szCs w:val="24"/>
          <w:lang w:eastAsia="en-US"/>
        </w:rPr>
      </w:pPr>
    </w:p>
    <w:p w14:paraId="726A949E" w14:textId="6A993330" w:rsidR="00F86BAD" w:rsidRPr="00572F3F" w:rsidRDefault="00AE0426" w:rsidP="00423B80">
      <w:pPr>
        <w:spacing w:after="0"/>
        <w:jc w:val="both"/>
        <w:rPr>
          <w:rFonts w:ascii="Arial" w:eastAsia="Arial" w:hAnsi="Arial" w:cs="Arial"/>
          <w:b/>
          <w:color w:val="0000FF"/>
          <w:sz w:val="24"/>
          <w:szCs w:val="24"/>
        </w:rPr>
      </w:pPr>
      <w:bookmarkStart w:id="2" w:name="_heading=h.2s8eyo1" w:colFirst="0" w:colLast="0"/>
      <w:bookmarkEnd w:id="2"/>
      <w:r w:rsidRPr="00572F3F">
        <w:rPr>
          <w:rFonts w:ascii="Arial" w:eastAsia="Arial" w:hAnsi="Arial" w:cs="Arial"/>
          <w:b/>
          <w:color w:val="0000FF"/>
          <w:sz w:val="24"/>
          <w:szCs w:val="24"/>
        </w:rPr>
        <w:t>BUENAS PRÁCTICAS</w:t>
      </w:r>
    </w:p>
    <w:p w14:paraId="3835737D" w14:textId="77777777" w:rsidR="00423B80" w:rsidRDefault="00423B80" w:rsidP="00423B80">
      <w:pPr>
        <w:spacing w:after="0"/>
        <w:jc w:val="both"/>
        <w:rPr>
          <w:rFonts w:ascii="Arial" w:eastAsia="Arial" w:hAnsi="Arial" w:cs="Arial"/>
          <w:sz w:val="24"/>
          <w:szCs w:val="24"/>
        </w:rPr>
      </w:pPr>
    </w:p>
    <w:p w14:paraId="4FD7A45D" w14:textId="77777777" w:rsidR="007A0B42" w:rsidRPr="00C974F7" w:rsidRDefault="007A0B42" w:rsidP="00C974F7">
      <w:pPr>
        <w:spacing w:after="0"/>
        <w:jc w:val="both"/>
        <w:rPr>
          <w:rFonts w:ascii="Arial" w:eastAsia="Arial" w:hAnsi="Arial" w:cs="Arial"/>
          <w:sz w:val="24"/>
          <w:szCs w:val="24"/>
        </w:rPr>
      </w:pPr>
      <w:r w:rsidRPr="00C974F7">
        <w:rPr>
          <w:rFonts w:ascii="Arial" w:eastAsia="Arial" w:hAnsi="Arial" w:cs="Arial"/>
          <w:sz w:val="24"/>
          <w:szCs w:val="24"/>
        </w:rPr>
        <w:t>Atendiendo los parámetros del Departamento Administrativo de la Función Pública, se formuló la estrategia de participación ciudadana en la Entidad, como un plan independiente que congrega la metodología a seguir y la hoja de ruta con las distintas actividades en cumplimiento de las fases del ciclo de la gestión pública. Esta estrategia ha permitido robustecer la gestión al interior de la Entidad para generar nuevos mecanismos de interacción con la ciudadanía e integrar en un solo instrumento las distintas actividades que se llevaban a cabo de manera independiente, mejorando así la planeación, el seguimiento institucional y la mejora continua en la materia.</w:t>
      </w:r>
    </w:p>
    <w:p w14:paraId="1EC95E00" w14:textId="77777777" w:rsidR="007A0B42" w:rsidRPr="00C974F7" w:rsidRDefault="007A0B42" w:rsidP="00C974F7">
      <w:pPr>
        <w:spacing w:after="0"/>
        <w:jc w:val="both"/>
        <w:rPr>
          <w:rFonts w:ascii="Arial" w:eastAsia="Arial" w:hAnsi="Arial" w:cs="Arial"/>
          <w:sz w:val="24"/>
          <w:szCs w:val="24"/>
        </w:rPr>
      </w:pPr>
    </w:p>
    <w:p w14:paraId="2E27F427" w14:textId="77777777" w:rsidR="007A0B42" w:rsidRPr="00C974F7" w:rsidRDefault="007A0B42" w:rsidP="00C974F7">
      <w:pPr>
        <w:spacing w:after="0"/>
        <w:jc w:val="both"/>
        <w:rPr>
          <w:rFonts w:ascii="Arial" w:eastAsia="Arial" w:hAnsi="Arial" w:cs="Arial"/>
          <w:sz w:val="24"/>
          <w:szCs w:val="24"/>
        </w:rPr>
      </w:pPr>
      <w:r w:rsidRPr="00C974F7">
        <w:rPr>
          <w:rFonts w:ascii="Arial" w:eastAsia="Arial" w:hAnsi="Arial" w:cs="Arial"/>
          <w:sz w:val="24"/>
          <w:szCs w:val="24"/>
        </w:rPr>
        <w:t>El plan de participación ciudadana para la Entidad se encuentra fortalecido y ha permitido reconocimientos a nivel distrital a través del Índice Institucional de Participación Ciudadana de la Veeduría Distrital por el nivel de apropiación, la rigurosidad en su ejecución y el debido seguimiento a las acciones registradas.</w:t>
      </w:r>
    </w:p>
    <w:p w14:paraId="4DCE40F4" w14:textId="77777777" w:rsidR="007A0B42" w:rsidRDefault="007A0B42" w:rsidP="00C974F7">
      <w:pPr>
        <w:spacing w:after="0" w:line="240" w:lineRule="auto"/>
      </w:pPr>
    </w:p>
    <w:p w14:paraId="7C9EA0BC" w14:textId="0463E957" w:rsidR="007A0B42" w:rsidRDefault="007A0B42" w:rsidP="007A0B42">
      <w:pPr>
        <w:keepNext/>
        <w:pBdr>
          <w:top w:val="nil"/>
          <w:left w:val="nil"/>
          <w:bottom w:val="nil"/>
          <w:right w:val="nil"/>
          <w:between w:val="nil"/>
        </w:pBdr>
        <w:spacing w:after="0" w:line="240" w:lineRule="auto"/>
        <w:jc w:val="center"/>
        <w:rPr>
          <w:rFonts w:ascii="Arial" w:eastAsia="Arial" w:hAnsi="Arial" w:cs="Arial"/>
          <w:sz w:val="24"/>
          <w:szCs w:val="24"/>
        </w:rPr>
      </w:pPr>
      <w:r w:rsidRPr="00C974F7">
        <w:rPr>
          <w:rFonts w:ascii="Arial" w:eastAsia="Arial" w:hAnsi="Arial" w:cs="Arial"/>
          <w:sz w:val="24"/>
          <w:szCs w:val="24"/>
        </w:rPr>
        <w:t>Resultados Índice de Desempeño Institucional (IDI) de la Política de Participación Ciudadana en la Gestión Pública 2019-2022</w:t>
      </w:r>
    </w:p>
    <w:p w14:paraId="07FB64DB" w14:textId="77777777" w:rsidR="00C974F7" w:rsidRPr="00C974F7" w:rsidRDefault="00C974F7" w:rsidP="007A0B42">
      <w:pPr>
        <w:keepNext/>
        <w:pBdr>
          <w:top w:val="nil"/>
          <w:left w:val="nil"/>
          <w:bottom w:val="nil"/>
          <w:right w:val="nil"/>
          <w:between w:val="nil"/>
        </w:pBdr>
        <w:spacing w:after="0" w:line="240" w:lineRule="auto"/>
        <w:jc w:val="center"/>
        <w:rPr>
          <w:rFonts w:ascii="Arial" w:eastAsia="Arial" w:hAnsi="Arial" w:cs="Arial"/>
          <w:sz w:val="24"/>
          <w:szCs w:val="24"/>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4678"/>
        <w:gridCol w:w="1276"/>
        <w:gridCol w:w="1417"/>
        <w:gridCol w:w="1134"/>
        <w:gridCol w:w="1276"/>
      </w:tblGrid>
      <w:tr w:rsidR="007A0B42" w14:paraId="5516EDB8" w14:textId="77777777" w:rsidTr="00C974F7">
        <w:trPr>
          <w:trHeight w:val="564"/>
        </w:trPr>
        <w:tc>
          <w:tcPr>
            <w:tcW w:w="4678" w:type="dxa"/>
            <w:vMerge w:val="restart"/>
            <w:tcBorders>
              <w:top w:val="nil"/>
              <w:left w:val="nil"/>
              <w:bottom w:val="nil"/>
            </w:tcBorders>
            <w:shd w:val="clear" w:color="auto" w:fill="D9D9D9"/>
            <w:vAlign w:val="center"/>
          </w:tcPr>
          <w:p w14:paraId="6C89532A" w14:textId="77777777" w:rsidR="007A0B42" w:rsidRPr="00C974F7" w:rsidRDefault="007A0B42" w:rsidP="00C974F7">
            <w:pPr>
              <w:spacing w:after="0"/>
              <w:ind w:left="-112" w:right="-160"/>
              <w:rPr>
                <w:rFonts w:ascii="Arial" w:hAnsi="Arial" w:cs="Arial"/>
                <w:color w:val="000000"/>
                <w:sz w:val="24"/>
                <w:szCs w:val="24"/>
              </w:rPr>
            </w:pPr>
            <w:r w:rsidRPr="00C974F7">
              <w:rPr>
                <w:rFonts w:ascii="Arial" w:hAnsi="Arial" w:cs="Arial"/>
                <w:color w:val="000000"/>
                <w:sz w:val="24"/>
                <w:szCs w:val="24"/>
              </w:rPr>
              <w:t>Política de Gestión y Desempeño</w:t>
            </w:r>
          </w:p>
        </w:tc>
        <w:tc>
          <w:tcPr>
            <w:tcW w:w="5103" w:type="dxa"/>
            <w:gridSpan w:val="4"/>
            <w:tcBorders>
              <w:top w:val="nil"/>
              <w:bottom w:val="nil"/>
              <w:right w:val="nil"/>
            </w:tcBorders>
            <w:shd w:val="clear" w:color="auto" w:fill="D9D9D9"/>
            <w:vAlign w:val="center"/>
          </w:tcPr>
          <w:p w14:paraId="6B4870A9" w14:textId="77777777" w:rsidR="007A0B42" w:rsidRPr="00C974F7" w:rsidRDefault="007A0B42" w:rsidP="00C974F7">
            <w:pPr>
              <w:spacing w:after="0"/>
              <w:jc w:val="center"/>
              <w:rPr>
                <w:rFonts w:ascii="Arial" w:hAnsi="Arial" w:cs="Arial"/>
                <w:color w:val="000000"/>
                <w:sz w:val="24"/>
                <w:szCs w:val="24"/>
              </w:rPr>
            </w:pPr>
            <w:r w:rsidRPr="00C974F7">
              <w:rPr>
                <w:rFonts w:ascii="Arial" w:hAnsi="Arial" w:cs="Arial"/>
                <w:color w:val="000000"/>
                <w:sz w:val="24"/>
                <w:szCs w:val="24"/>
              </w:rPr>
              <w:t>Índice de Desempeño Institucional</w:t>
            </w:r>
          </w:p>
        </w:tc>
      </w:tr>
      <w:tr w:rsidR="007A0B42" w14:paraId="63CF6865" w14:textId="77777777" w:rsidTr="00C974F7">
        <w:trPr>
          <w:trHeight w:val="562"/>
        </w:trPr>
        <w:tc>
          <w:tcPr>
            <w:tcW w:w="4678" w:type="dxa"/>
            <w:vMerge/>
            <w:tcBorders>
              <w:top w:val="nil"/>
              <w:left w:val="nil"/>
              <w:bottom w:val="nil"/>
            </w:tcBorders>
            <w:shd w:val="clear" w:color="auto" w:fill="D9D9D9"/>
            <w:vAlign w:val="center"/>
          </w:tcPr>
          <w:p w14:paraId="6BAA7C17" w14:textId="77777777" w:rsidR="007A0B42" w:rsidRPr="00C974F7" w:rsidRDefault="007A0B42" w:rsidP="00C974F7">
            <w:pPr>
              <w:pBdr>
                <w:top w:val="nil"/>
                <w:left w:val="nil"/>
                <w:bottom w:val="nil"/>
                <w:right w:val="nil"/>
                <w:between w:val="nil"/>
              </w:pBdr>
              <w:spacing w:after="0" w:line="276" w:lineRule="auto"/>
              <w:ind w:left="-112" w:right="-160"/>
              <w:rPr>
                <w:rFonts w:ascii="Arial" w:hAnsi="Arial" w:cs="Arial"/>
                <w:color w:val="000000"/>
                <w:sz w:val="24"/>
                <w:szCs w:val="24"/>
              </w:rPr>
            </w:pPr>
          </w:p>
        </w:tc>
        <w:tc>
          <w:tcPr>
            <w:tcW w:w="1276" w:type="dxa"/>
            <w:shd w:val="clear" w:color="auto" w:fill="D9D9D9"/>
            <w:vAlign w:val="center"/>
          </w:tcPr>
          <w:p w14:paraId="06676CCE" w14:textId="77777777" w:rsidR="007A0B42" w:rsidRPr="00C974F7" w:rsidRDefault="007A0B42" w:rsidP="00C974F7">
            <w:pPr>
              <w:spacing w:after="0"/>
              <w:jc w:val="center"/>
              <w:rPr>
                <w:rFonts w:ascii="Arial" w:hAnsi="Arial" w:cs="Arial"/>
                <w:b/>
                <w:sz w:val="24"/>
                <w:szCs w:val="24"/>
              </w:rPr>
            </w:pPr>
            <w:r w:rsidRPr="00C974F7">
              <w:rPr>
                <w:rFonts w:ascii="Arial" w:hAnsi="Arial" w:cs="Arial"/>
                <w:b/>
                <w:sz w:val="24"/>
                <w:szCs w:val="24"/>
              </w:rPr>
              <w:t>2019</w:t>
            </w:r>
          </w:p>
        </w:tc>
        <w:tc>
          <w:tcPr>
            <w:tcW w:w="1417" w:type="dxa"/>
            <w:shd w:val="clear" w:color="auto" w:fill="D9D9D9"/>
            <w:vAlign w:val="center"/>
          </w:tcPr>
          <w:p w14:paraId="48C5C46C" w14:textId="77777777" w:rsidR="007A0B42" w:rsidRPr="00C974F7" w:rsidRDefault="007A0B42" w:rsidP="00C974F7">
            <w:pPr>
              <w:spacing w:after="0"/>
              <w:jc w:val="center"/>
              <w:rPr>
                <w:rFonts w:ascii="Arial" w:hAnsi="Arial" w:cs="Arial"/>
                <w:b/>
                <w:sz w:val="24"/>
                <w:szCs w:val="24"/>
              </w:rPr>
            </w:pPr>
            <w:r w:rsidRPr="00C974F7">
              <w:rPr>
                <w:rFonts w:ascii="Arial" w:hAnsi="Arial" w:cs="Arial"/>
                <w:b/>
                <w:sz w:val="24"/>
                <w:szCs w:val="24"/>
              </w:rPr>
              <w:t>2020</w:t>
            </w:r>
          </w:p>
        </w:tc>
        <w:tc>
          <w:tcPr>
            <w:tcW w:w="1134" w:type="dxa"/>
            <w:shd w:val="clear" w:color="auto" w:fill="D9D9D9"/>
            <w:vAlign w:val="center"/>
          </w:tcPr>
          <w:p w14:paraId="660D35CE" w14:textId="77777777" w:rsidR="007A0B42" w:rsidRPr="00C974F7" w:rsidRDefault="007A0B42" w:rsidP="00C974F7">
            <w:pPr>
              <w:spacing w:after="0"/>
              <w:jc w:val="center"/>
              <w:rPr>
                <w:rFonts w:ascii="Arial" w:hAnsi="Arial" w:cs="Arial"/>
                <w:b/>
                <w:sz w:val="24"/>
                <w:szCs w:val="24"/>
              </w:rPr>
            </w:pPr>
            <w:r w:rsidRPr="00C974F7">
              <w:rPr>
                <w:rFonts w:ascii="Arial" w:hAnsi="Arial" w:cs="Arial"/>
                <w:b/>
                <w:sz w:val="24"/>
                <w:szCs w:val="24"/>
              </w:rPr>
              <w:t>2021</w:t>
            </w:r>
          </w:p>
        </w:tc>
        <w:tc>
          <w:tcPr>
            <w:tcW w:w="1276" w:type="dxa"/>
            <w:shd w:val="clear" w:color="auto" w:fill="D9D9D9"/>
            <w:vAlign w:val="center"/>
          </w:tcPr>
          <w:p w14:paraId="23D6001F" w14:textId="77777777" w:rsidR="007A0B42" w:rsidRPr="00C974F7" w:rsidRDefault="007A0B42" w:rsidP="00C974F7">
            <w:pPr>
              <w:spacing w:after="0"/>
              <w:jc w:val="center"/>
              <w:rPr>
                <w:rFonts w:ascii="Arial" w:hAnsi="Arial" w:cs="Arial"/>
                <w:b/>
                <w:sz w:val="24"/>
                <w:szCs w:val="24"/>
              </w:rPr>
            </w:pPr>
            <w:r w:rsidRPr="00C974F7">
              <w:rPr>
                <w:rFonts w:ascii="Arial" w:hAnsi="Arial" w:cs="Arial"/>
                <w:b/>
                <w:sz w:val="24"/>
                <w:szCs w:val="24"/>
              </w:rPr>
              <w:t>2022</w:t>
            </w:r>
          </w:p>
        </w:tc>
      </w:tr>
      <w:tr w:rsidR="007A0B42" w14:paraId="154E22FD" w14:textId="77777777" w:rsidTr="00C974F7">
        <w:trPr>
          <w:trHeight w:val="557"/>
        </w:trPr>
        <w:tc>
          <w:tcPr>
            <w:tcW w:w="4678" w:type="dxa"/>
            <w:vAlign w:val="center"/>
          </w:tcPr>
          <w:p w14:paraId="26E4E14E" w14:textId="77777777" w:rsidR="007A0B42" w:rsidRPr="00C974F7" w:rsidRDefault="007A0B42" w:rsidP="00C974F7">
            <w:pPr>
              <w:spacing w:after="0"/>
              <w:ind w:left="-112" w:right="-160"/>
              <w:rPr>
                <w:rFonts w:ascii="Arial" w:hAnsi="Arial" w:cs="Arial"/>
                <w:color w:val="000000"/>
                <w:sz w:val="24"/>
                <w:szCs w:val="24"/>
              </w:rPr>
            </w:pPr>
            <w:r w:rsidRPr="00C974F7">
              <w:rPr>
                <w:rFonts w:ascii="Arial" w:hAnsi="Arial" w:cs="Arial"/>
                <w:color w:val="000000"/>
                <w:sz w:val="24"/>
                <w:szCs w:val="24"/>
              </w:rPr>
              <w:t>Índice de la Política de Participación Ciudadana</w:t>
            </w:r>
          </w:p>
        </w:tc>
        <w:tc>
          <w:tcPr>
            <w:tcW w:w="1276" w:type="dxa"/>
            <w:vAlign w:val="center"/>
          </w:tcPr>
          <w:p w14:paraId="35A4356B" w14:textId="77777777" w:rsidR="007A0B42" w:rsidRPr="00C974F7" w:rsidRDefault="007A0B42" w:rsidP="00C974F7">
            <w:pPr>
              <w:spacing w:after="0"/>
              <w:jc w:val="center"/>
              <w:rPr>
                <w:rFonts w:ascii="Arial" w:hAnsi="Arial" w:cs="Arial"/>
                <w:color w:val="000000"/>
                <w:sz w:val="24"/>
                <w:szCs w:val="24"/>
              </w:rPr>
            </w:pPr>
            <w:r w:rsidRPr="00C974F7">
              <w:rPr>
                <w:rFonts w:ascii="Arial" w:hAnsi="Arial" w:cs="Arial"/>
                <w:color w:val="000000"/>
                <w:sz w:val="24"/>
                <w:szCs w:val="24"/>
              </w:rPr>
              <w:t>79,6</w:t>
            </w:r>
          </w:p>
        </w:tc>
        <w:tc>
          <w:tcPr>
            <w:tcW w:w="1417" w:type="dxa"/>
            <w:vAlign w:val="center"/>
          </w:tcPr>
          <w:p w14:paraId="77A219AB" w14:textId="77777777" w:rsidR="007A0B42" w:rsidRPr="00C974F7" w:rsidRDefault="007A0B42" w:rsidP="00C974F7">
            <w:pPr>
              <w:spacing w:after="0"/>
              <w:jc w:val="center"/>
              <w:rPr>
                <w:rFonts w:ascii="Arial" w:hAnsi="Arial" w:cs="Arial"/>
                <w:color w:val="000000"/>
                <w:sz w:val="24"/>
                <w:szCs w:val="24"/>
              </w:rPr>
            </w:pPr>
            <w:r w:rsidRPr="00C974F7">
              <w:rPr>
                <w:rFonts w:ascii="Arial" w:hAnsi="Arial" w:cs="Arial"/>
                <w:color w:val="000000"/>
                <w:sz w:val="24"/>
                <w:szCs w:val="24"/>
              </w:rPr>
              <w:t>83,8</w:t>
            </w:r>
          </w:p>
        </w:tc>
        <w:tc>
          <w:tcPr>
            <w:tcW w:w="1134" w:type="dxa"/>
            <w:vAlign w:val="center"/>
          </w:tcPr>
          <w:p w14:paraId="20BFA01F" w14:textId="77777777" w:rsidR="007A0B42" w:rsidRPr="00C974F7" w:rsidRDefault="007A0B42" w:rsidP="00C974F7">
            <w:pPr>
              <w:spacing w:after="0"/>
              <w:jc w:val="center"/>
              <w:rPr>
                <w:rFonts w:ascii="Arial" w:hAnsi="Arial" w:cs="Arial"/>
                <w:color w:val="000000"/>
                <w:sz w:val="24"/>
                <w:szCs w:val="24"/>
              </w:rPr>
            </w:pPr>
            <w:r w:rsidRPr="00C974F7">
              <w:rPr>
                <w:rFonts w:ascii="Arial" w:hAnsi="Arial" w:cs="Arial"/>
                <w:color w:val="000000"/>
                <w:sz w:val="24"/>
                <w:szCs w:val="24"/>
              </w:rPr>
              <w:t>89,1</w:t>
            </w:r>
          </w:p>
        </w:tc>
        <w:tc>
          <w:tcPr>
            <w:tcW w:w="1276" w:type="dxa"/>
            <w:vAlign w:val="center"/>
          </w:tcPr>
          <w:p w14:paraId="726E876C" w14:textId="77777777" w:rsidR="007A0B42" w:rsidRPr="00C974F7" w:rsidRDefault="007A0B42" w:rsidP="00C974F7">
            <w:pPr>
              <w:spacing w:after="0"/>
              <w:jc w:val="center"/>
              <w:rPr>
                <w:rFonts w:ascii="Arial" w:hAnsi="Arial" w:cs="Arial"/>
                <w:color w:val="000000"/>
                <w:sz w:val="24"/>
                <w:szCs w:val="24"/>
              </w:rPr>
            </w:pPr>
            <w:r w:rsidRPr="00C974F7">
              <w:rPr>
                <w:rFonts w:ascii="Arial" w:hAnsi="Arial" w:cs="Arial"/>
                <w:color w:val="000000"/>
                <w:sz w:val="24"/>
                <w:szCs w:val="24"/>
              </w:rPr>
              <w:t>100</w:t>
            </w:r>
          </w:p>
        </w:tc>
      </w:tr>
    </w:tbl>
    <w:p w14:paraId="71A0F4FC" w14:textId="77777777" w:rsidR="007A0B42" w:rsidRDefault="007A0B42" w:rsidP="00C974F7">
      <w:pPr>
        <w:pBdr>
          <w:top w:val="nil"/>
          <w:left w:val="nil"/>
          <w:bottom w:val="nil"/>
          <w:right w:val="nil"/>
          <w:between w:val="nil"/>
        </w:pBdr>
        <w:spacing w:after="0" w:line="240" w:lineRule="auto"/>
        <w:ind w:left="1440" w:firstLine="720"/>
        <w:jc w:val="right"/>
        <w:rPr>
          <w:color w:val="000000"/>
        </w:rPr>
      </w:pPr>
      <w:r>
        <w:rPr>
          <w:b/>
          <w:color w:val="000000"/>
        </w:rPr>
        <w:t xml:space="preserve">                                Fuente: </w:t>
      </w:r>
      <w:r>
        <w:rPr>
          <w:color w:val="000000"/>
        </w:rPr>
        <w:t xml:space="preserve"> Página web de Función </w:t>
      </w:r>
      <w:r>
        <w:t>Pública</w:t>
      </w:r>
      <w:r>
        <w:rPr>
          <w:color w:val="000000"/>
        </w:rPr>
        <w:t xml:space="preserve"> </w:t>
      </w:r>
    </w:p>
    <w:p w14:paraId="46E366C6" w14:textId="77777777" w:rsidR="007A0B42" w:rsidRDefault="007A0B42" w:rsidP="007A0B42">
      <w:pPr>
        <w:pBdr>
          <w:top w:val="nil"/>
          <w:left w:val="nil"/>
          <w:bottom w:val="nil"/>
          <w:right w:val="nil"/>
          <w:between w:val="nil"/>
        </w:pBdr>
        <w:spacing w:after="0" w:line="240" w:lineRule="auto"/>
        <w:ind w:firstLine="720"/>
        <w:rPr>
          <w:color w:val="000000"/>
        </w:rPr>
      </w:pPr>
    </w:p>
    <w:p w14:paraId="0583447F" w14:textId="77777777" w:rsidR="00C974F7" w:rsidRPr="00C974F7" w:rsidRDefault="007A0B42" w:rsidP="00C974F7">
      <w:pPr>
        <w:pStyle w:val="Prrafodelista"/>
        <w:numPr>
          <w:ilvl w:val="0"/>
          <w:numId w:val="17"/>
        </w:numPr>
        <w:spacing w:after="0" w:line="240" w:lineRule="auto"/>
        <w:jc w:val="both"/>
        <w:rPr>
          <w:rFonts w:ascii="Arial" w:hAnsi="Arial" w:cs="Arial"/>
          <w:b/>
          <w:sz w:val="24"/>
          <w:szCs w:val="24"/>
        </w:rPr>
      </w:pPr>
      <w:r w:rsidRPr="00C974F7">
        <w:rPr>
          <w:rFonts w:ascii="Arial" w:hAnsi="Arial" w:cs="Arial"/>
          <w:b/>
          <w:sz w:val="24"/>
          <w:szCs w:val="24"/>
        </w:rPr>
        <w:t xml:space="preserve">Fortalecimiento de la </w:t>
      </w:r>
      <w:r w:rsidR="00C974F7" w:rsidRPr="00C974F7">
        <w:rPr>
          <w:rFonts w:ascii="Arial" w:hAnsi="Arial" w:cs="Arial"/>
          <w:b/>
          <w:sz w:val="24"/>
          <w:szCs w:val="24"/>
        </w:rPr>
        <w:t>Fase de Formulación.</w:t>
      </w:r>
    </w:p>
    <w:p w14:paraId="7EE045C5" w14:textId="77777777" w:rsidR="00C974F7" w:rsidRDefault="00C974F7" w:rsidP="00C974F7">
      <w:pPr>
        <w:spacing w:after="0" w:line="240" w:lineRule="auto"/>
        <w:jc w:val="both"/>
        <w:rPr>
          <w:rFonts w:ascii="Arial" w:hAnsi="Arial" w:cs="Arial"/>
          <w:sz w:val="24"/>
          <w:szCs w:val="24"/>
        </w:rPr>
      </w:pPr>
    </w:p>
    <w:p w14:paraId="2BFDF8C6" w14:textId="6532C212" w:rsidR="007A0B42" w:rsidRPr="00C974F7" w:rsidRDefault="007A0B42" w:rsidP="00C974F7">
      <w:pPr>
        <w:pStyle w:val="Prrafodelista"/>
        <w:numPr>
          <w:ilvl w:val="0"/>
          <w:numId w:val="16"/>
        </w:numPr>
        <w:spacing w:after="0" w:line="240" w:lineRule="auto"/>
        <w:ind w:left="720"/>
        <w:jc w:val="both"/>
        <w:rPr>
          <w:rFonts w:ascii="Arial" w:hAnsi="Arial" w:cs="Arial"/>
          <w:sz w:val="24"/>
          <w:szCs w:val="24"/>
        </w:rPr>
      </w:pPr>
      <w:r w:rsidRPr="00C974F7">
        <w:rPr>
          <w:rFonts w:ascii="Arial" w:hAnsi="Arial" w:cs="Arial"/>
          <w:sz w:val="24"/>
          <w:szCs w:val="24"/>
        </w:rPr>
        <w:t>Se ha fortalecido la fase de formulación participativa del ciclo de la gestión pública. Esto implica una mayor</w:t>
      </w:r>
      <w:r w:rsidR="00C974F7" w:rsidRPr="00C974F7">
        <w:rPr>
          <w:rFonts w:ascii="Arial" w:hAnsi="Arial" w:cs="Arial"/>
          <w:sz w:val="24"/>
          <w:szCs w:val="24"/>
        </w:rPr>
        <w:t xml:space="preserve"> apropiación </w:t>
      </w:r>
      <w:r w:rsidRPr="00C974F7">
        <w:rPr>
          <w:rFonts w:ascii="Arial" w:hAnsi="Arial" w:cs="Arial"/>
          <w:sz w:val="24"/>
          <w:szCs w:val="24"/>
        </w:rPr>
        <w:t>de los usuarios en la etapa inicial de planificación y diseño de programas y estrategias, lo que puede conducir a políticas más efectivas y adecuadas a las necesidades de la ciudadanía.</w:t>
      </w:r>
    </w:p>
    <w:p w14:paraId="674C1A75" w14:textId="15BABB4F" w:rsidR="00C974F7" w:rsidRDefault="00C974F7" w:rsidP="00C974F7">
      <w:pPr>
        <w:spacing w:after="0" w:line="240" w:lineRule="auto"/>
        <w:jc w:val="both"/>
        <w:rPr>
          <w:rFonts w:ascii="Arial" w:hAnsi="Arial" w:cs="Arial"/>
          <w:sz w:val="24"/>
          <w:szCs w:val="24"/>
        </w:rPr>
      </w:pPr>
    </w:p>
    <w:p w14:paraId="48CA4483" w14:textId="77777777" w:rsidR="00C974F7" w:rsidRPr="00C974F7" w:rsidRDefault="00C974F7" w:rsidP="00C974F7">
      <w:pPr>
        <w:pStyle w:val="Prrafodelista"/>
        <w:numPr>
          <w:ilvl w:val="0"/>
          <w:numId w:val="16"/>
        </w:numPr>
        <w:spacing w:after="0" w:line="240" w:lineRule="auto"/>
        <w:ind w:left="720"/>
        <w:jc w:val="both"/>
        <w:rPr>
          <w:rFonts w:ascii="Arial" w:hAnsi="Arial" w:cs="Arial"/>
          <w:sz w:val="24"/>
          <w:szCs w:val="24"/>
        </w:rPr>
      </w:pPr>
      <w:r w:rsidRPr="00C974F7">
        <w:rPr>
          <w:rFonts w:ascii="Arial" w:hAnsi="Arial" w:cs="Arial"/>
          <w:sz w:val="24"/>
          <w:szCs w:val="24"/>
        </w:rPr>
        <w:lastRenderedPageBreak/>
        <w:t>Se ha logrado la participación activa de los ciudadanos en la formulación de iniciativas, propuestas y aportes al Programa de Transparencia y Ética Pública. Esto demuestra un mayor compromiso cívico y ciudadano en el proceso de gobierno.</w:t>
      </w:r>
    </w:p>
    <w:p w14:paraId="37B077E7" w14:textId="77777777" w:rsidR="00C974F7" w:rsidRPr="00C974F7" w:rsidRDefault="00C974F7" w:rsidP="00C974F7">
      <w:pPr>
        <w:spacing w:after="0" w:line="240" w:lineRule="auto"/>
        <w:jc w:val="both"/>
        <w:rPr>
          <w:rFonts w:ascii="Arial" w:hAnsi="Arial" w:cs="Arial"/>
          <w:sz w:val="24"/>
          <w:szCs w:val="24"/>
        </w:rPr>
      </w:pPr>
    </w:p>
    <w:p w14:paraId="03D38AEB" w14:textId="55C323FE" w:rsidR="00C974F7" w:rsidRPr="00C974F7" w:rsidRDefault="007A0B42" w:rsidP="00C974F7">
      <w:pPr>
        <w:pStyle w:val="Prrafodelista"/>
        <w:numPr>
          <w:ilvl w:val="0"/>
          <w:numId w:val="17"/>
        </w:numPr>
        <w:spacing w:after="0" w:line="240" w:lineRule="auto"/>
        <w:jc w:val="both"/>
        <w:rPr>
          <w:rFonts w:ascii="Arial" w:hAnsi="Arial" w:cs="Arial"/>
          <w:b/>
          <w:sz w:val="24"/>
          <w:szCs w:val="24"/>
        </w:rPr>
      </w:pPr>
      <w:r w:rsidRPr="00C974F7">
        <w:rPr>
          <w:rFonts w:ascii="Arial" w:hAnsi="Arial" w:cs="Arial"/>
          <w:b/>
          <w:sz w:val="24"/>
          <w:szCs w:val="24"/>
        </w:rPr>
        <w:t>Fortalecimie</w:t>
      </w:r>
      <w:r w:rsidR="00C974F7" w:rsidRPr="00C974F7">
        <w:rPr>
          <w:rFonts w:ascii="Arial" w:hAnsi="Arial" w:cs="Arial"/>
          <w:b/>
          <w:sz w:val="24"/>
          <w:szCs w:val="24"/>
        </w:rPr>
        <w:t>nto en la Fase de Ejecución.</w:t>
      </w:r>
    </w:p>
    <w:p w14:paraId="47F4E0EE" w14:textId="77777777" w:rsidR="00C974F7" w:rsidRDefault="00C974F7" w:rsidP="00C974F7">
      <w:pPr>
        <w:spacing w:after="0" w:line="240" w:lineRule="auto"/>
        <w:jc w:val="both"/>
        <w:rPr>
          <w:rFonts w:ascii="Arial" w:hAnsi="Arial" w:cs="Arial"/>
          <w:sz w:val="24"/>
          <w:szCs w:val="24"/>
        </w:rPr>
      </w:pPr>
    </w:p>
    <w:p w14:paraId="5E106902" w14:textId="6BF8B41F" w:rsidR="00C974F7" w:rsidRDefault="007A0B42" w:rsidP="00C974F7">
      <w:pPr>
        <w:pStyle w:val="Prrafodelista"/>
        <w:numPr>
          <w:ilvl w:val="0"/>
          <w:numId w:val="15"/>
        </w:numPr>
        <w:spacing w:after="0" w:line="240" w:lineRule="auto"/>
        <w:ind w:left="720"/>
        <w:jc w:val="both"/>
        <w:rPr>
          <w:rFonts w:ascii="Arial" w:hAnsi="Arial" w:cs="Arial"/>
          <w:sz w:val="24"/>
          <w:szCs w:val="24"/>
        </w:rPr>
      </w:pPr>
      <w:r w:rsidRPr="00C974F7">
        <w:rPr>
          <w:rFonts w:ascii="Arial" w:hAnsi="Arial" w:cs="Arial"/>
          <w:sz w:val="24"/>
          <w:szCs w:val="24"/>
        </w:rPr>
        <w:t>Se ha trabajado en el fortalecimiento de la función disciplinaria, estableciendo espacios de diálogo con operadores disciplinarios del Distrito Capital. Esto puede conducir a una mejor supervisión y control de las acciones de los servidores públicos, promoviendo la integridad y la ética en la administración pública.</w:t>
      </w:r>
    </w:p>
    <w:p w14:paraId="3F22E9B2" w14:textId="77777777" w:rsidR="00C974F7" w:rsidRPr="00C974F7" w:rsidRDefault="00C974F7" w:rsidP="00C974F7">
      <w:pPr>
        <w:spacing w:after="0" w:line="240" w:lineRule="auto"/>
        <w:ind w:left="360"/>
        <w:jc w:val="both"/>
        <w:rPr>
          <w:rFonts w:ascii="Arial" w:hAnsi="Arial" w:cs="Arial"/>
          <w:sz w:val="24"/>
          <w:szCs w:val="24"/>
        </w:rPr>
      </w:pPr>
    </w:p>
    <w:p w14:paraId="212DDEC7" w14:textId="28FBC710" w:rsidR="007A0B42" w:rsidRPr="00C974F7" w:rsidRDefault="007A0B42" w:rsidP="00C974F7">
      <w:pPr>
        <w:pStyle w:val="Prrafodelista"/>
        <w:numPr>
          <w:ilvl w:val="0"/>
          <w:numId w:val="15"/>
        </w:numPr>
        <w:spacing w:after="0" w:line="240" w:lineRule="auto"/>
        <w:ind w:left="720"/>
        <w:jc w:val="both"/>
        <w:rPr>
          <w:rFonts w:ascii="Arial" w:hAnsi="Arial" w:cs="Arial"/>
          <w:sz w:val="24"/>
          <w:szCs w:val="24"/>
        </w:rPr>
      </w:pPr>
      <w:r w:rsidRPr="00C974F7">
        <w:rPr>
          <w:rFonts w:ascii="Arial" w:hAnsi="Arial" w:cs="Arial"/>
          <w:b/>
          <w:sz w:val="24"/>
          <w:szCs w:val="24"/>
        </w:rPr>
        <w:t>Capacitación en Prevención de Actos de Corrupción:</w:t>
      </w:r>
      <w:r w:rsidRPr="00C974F7">
        <w:rPr>
          <w:rFonts w:ascii="Arial" w:hAnsi="Arial" w:cs="Arial"/>
          <w:sz w:val="24"/>
          <w:szCs w:val="24"/>
        </w:rPr>
        <w:t xml:space="preserve"> Se ha promovido la capacitación en acciones orientadas a la prevención de actos de corrupción. Esto contribuye a la conciencia y formación de los empleados públicos y ciudadanos en general sobre la importancia de prevenir la corrupción y promover la transparencia en la gestión pública.</w:t>
      </w:r>
      <w:bookmarkStart w:id="3" w:name="_GoBack"/>
      <w:bookmarkEnd w:id="3"/>
    </w:p>
    <w:p w14:paraId="2A678C40" w14:textId="77777777" w:rsidR="00C974F7" w:rsidRPr="00C974F7" w:rsidRDefault="00C974F7" w:rsidP="00C974F7">
      <w:pPr>
        <w:spacing w:after="0" w:line="240" w:lineRule="auto"/>
        <w:jc w:val="both"/>
        <w:rPr>
          <w:rFonts w:ascii="Arial" w:hAnsi="Arial" w:cs="Arial"/>
          <w:color w:val="000000"/>
          <w:sz w:val="24"/>
          <w:szCs w:val="24"/>
        </w:rPr>
      </w:pPr>
    </w:p>
    <w:p w14:paraId="753485D4" w14:textId="0C0C0F33" w:rsidR="00C974F7" w:rsidRPr="00C974F7" w:rsidRDefault="00C974F7" w:rsidP="00C974F7">
      <w:pPr>
        <w:spacing w:after="0"/>
        <w:jc w:val="both"/>
        <w:rPr>
          <w:rFonts w:ascii="Arial" w:eastAsia="Arial" w:hAnsi="Arial" w:cs="Arial"/>
          <w:b/>
          <w:color w:val="0000FF"/>
          <w:sz w:val="24"/>
          <w:szCs w:val="24"/>
        </w:rPr>
      </w:pPr>
      <w:r w:rsidRPr="00C974F7">
        <w:rPr>
          <w:rFonts w:ascii="Arial" w:eastAsia="Arial" w:hAnsi="Arial" w:cs="Arial"/>
          <w:b/>
          <w:color w:val="0000FF"/>
          <w:sz w:val="24"/>
          <w:szCs w:val="24"/>
        </w:rPr>
        <w:t>RETO 2024.</w:t>
      </w:r>
    </w:p>
    <w:p w14:paraId="3989933E" w14:textId="77777777" w:rsidR="00C974F7" w:rsidRDefault="00C974F7" w:rsidP="00C974F7">
      <w:pPr>
        <w:spacing w:after="0" w:line="240" w:lineRule="auto"/>
        <w:jc w:val="both"/>
        <w:rPr>
          <w:rFonts w:ascii="Arial" w:hAnsi="Arial" w:cs="Arial"/>
          <w:color w:val="000000"/>
          <w:sz w:val="24"/>
          <w:szCs w:val="24"/>
        </w:rPr>
      </w:pPr>
    </w:p>
    <w:p w14:paraId="41392F27" w14:textId="79D49A2F" w:rsidR="007A0B42" w:rsidRPr="00C974F7" w:rsidRDefault="007A0B42" w:rsidP="00C974F7">
      <w:pPr>
        <w:spacing w:after="0" w:line="240" w:lineRule="auto"/>
        <w:jc w:val="both"/>
        <w:rPr>
          <w:rFonts w:ascii="Arial" w:hAnsi="Arial" w:cs="Arial"/>
          <w:sz w:val="24"/>
          <w:szCs w:val="24"/>
        </w:rPr>
      </w:pPr>
      <w:r w:rsidRPr="00C974F7">
        <w:rPr>
          <w:rFonts w:ascii="Arial" w:hAnsi="Arial" w:cs="Arial"/>
          <w:b/>
          <w:sz w:val="24"/>
          <w:szCs w:val="24"/>
        </w:rPr>
        <w:t>Continuidad y Consolidación de las Estrategias:</w:t>
      </w:r>
      <w:r w:rsidRPr="00C974F7">
        <w:rPr>
          <w:rFonts w:ascii="Arial" w:hAnsi="Arial" w:cs="Arial"/>
          <w:sz w:val="24"/>
          <w:szCs w:val="24"/>
        </w:rPr>
        <w:t xml:space="preserve"> </w:t>
      </w:r>
      <w:r w:rsidR="00C974F7">
        <w:rPr>
          <w:rFonts w:ascii="Arial" w:hAnsi="Arial" w:cs="Arial"/>
          <w:sz w:val="24"/>
          <w:szCs w:val="24"/>
        </w:rPr>
        <w:t xml:space="preserve">El principal reto </w:t>
      </w:r>
      <w:r w:rsidRPr="00C974F7">
        <w:rPr>
          <w:rFonts w:ascii="Arial" w:hAnsi="Arial" w:cs="Arial"/>
          <w:sz w:val="24"/>
          <w:szCs w:val="24"/>
        </w:rPr>
        <w:t>será asegurar la continuidad y consolidación de las estrategias ya implementadas. Esto implica mantener el impulso en la promoción de la participación ciudadana y la transparencia, evitando retrocesos o interrupciones en los procesos de rendición de cuentas, participación ciudadana y demás espacios de creación, evaluación y retroalimentación entre la ciudadanía y la entidad.</w:t>
      </w:r>
    </w:p>
    <w:p w14:paraId="007777A5" w14:textId="77777777" w:rsidR="007A0B42" w:rsidRPr="00C974F7" w:rsidRDefault="007A0B42" w:rsidP="00C974F7">
      <w:pPr>
        <w:spacing w:after="0"/>
        <w:jc w:val="both"/>
        <w:rPr>
          <w:rFonts w:ascii="Arial" w:eastAsia="Arial" w:hAnsi="Arial" w:cs="Arial"/>
          <w:sz w:val="24"/>
          <w:szCs w:val="24"/>
        </w:rPr>
      </w:pPr>
    </w:p>
    <w:sectPr w:rsidR="007A0B42" w:rsidRPr="00C974F7">
      <w:pgSz w:w="12240" w:h="15840"/>
      <w:pgMar w:top="2127" w:right="1325" w:bottom="1417" w:left="1134" w:header="284" w:footer="1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9B33F" w14:textId="77777777" w:rsidR="00B64265" w:rsidRDefault="00B64265">
      <w:pPr>
        <w:spacing w:after="0" w:line="240" w:lineRule="auto"/>
      </w:pPr>
      <w:r>
        <w:separator/>
      </w:r>
    </w:p>
  </w:endnote>
  <w:endnote w:type="continuationSeparator" w:id="0">
    <w:p w14:paraId="6F4F4EEC" w14:textId="77777777" w:rsidR="00B64265" w:rsidRDefault="00B6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19AC1" w14:textId="57900EA4" w:rsidR="00F86BAD" w:rsidRDefault="00AE0426">
    <w:pPr>
      <w:pBdr>
        <w:top w:val="nil"/>
        <w:left w:val="nil"/>
        <w:bottom w:val="nil"/>
        <w:right w:val="nil"/>
        <w:between w:val="nil"/>
      </w:pBdr>
      <w:tabs>
        <w:tab w:val="center" w:pos="4419"/>
        <w:tab w:val="right" w:pos="8838"/>
      </w:tabs>
      <w:spacing w:after="0" w:line="240" w:lineRule="auto"/>
      <w:jc w:val="center"/>
      <w:rPr>
        <w:color w:val="000000"/>
      </w:rPr>
    </w:pPr>
    <w:r>
      <w:rPr>
        <w:rFonts w:ascii="Arial" w:eastAsia="Arial" w:hAnsi="Arial" w:cs="Arial"/>
        <w:color w:val="000000"/>
        <w:sz w:val="16"/>
        <w:szCs w:val="16"/>
      </w:rPr>
      <w:t xml:space="preserve">Página número </w:t>
    </w:r>
    <w:r>
      <w:rPr>
        <w:color w:val="000000"/>
      </w:rPr>
      <w:fldChar w:fldCharType="begin"/>
    </w:r>
    <w:r>
      <w:rPr>
        <w:color w:val="000000"/>
      </w:rPr>
      <w:instrText>PAGE</w:instrText>
    </w:r>
    <w:r>
      <w:rPr>
        <w:color w:val="000000"/>
      </w:rPr>
      <w:fldChar w:fldCharType="separate"/>
    </w:r>
    <w:r w:rsidR="00C974F7">
      <w:rPr>
        <w:noProof/>
        <w:color w:val="000000"/>
      </w:rPr>
      <w:t>3</w:t>
    </w:r>
    <w:r>
      <w:rPr>
        <w:color w:val="000000"/>
      </w:rPr>
      <w:fldChar w:fldCharType="end"/>
    </w:r>
    <w:r>
      <w:rPr>
        <w:rFonts w:ascii="Arial" w:eastAsia="Arial" w:hAnsi="Arial" w:cs="Arial"/>
        <w:color w:val="000000"/>
        <w:sz w:val="16"/>
        <w:szCs w:val="16"/>
      </w:rPr>
      <w:t xml:space="preserve"> de </w:t>
    </w:r>
    <w:r>
      <w:rPr>
        <w:color w:val="000000"/>
      </w:rPr>
      <w:fldChar w:fldCharType="begin"/>
    </w:r>
    <w:r>
      <w:rPr>
        <w:color w:val="000000"/>
      </w:rPr>
      <w:instrText>NUMPAGES</w:instrText>
    </w:r>
    <w:r>
      <w:rPr>
        <w:color w:val="000000"/>
      </w:rPr>
      <w:fldChar w:fldCharType="separate"/>
    </w:r>
    <w:r w:rsidR="00C974F7">
      <w:rPr>
        <w:noProof/>
        <w:color w:val="000000"/>
      </w:rPr>
      <w:t>12</w:t>
    </w:r>
    <w:r>
      <w:rPr>
        <w:color w:val="000000"/>
      </w:rPr>
      <w:fldChar w:fldCharType="end"/>
    </w:r>
  </w:p>
  <w:p w14:paraId="4FFA9FAD" w14:textId="77777777" w:rsidR="00F86BAD" w:rsidRDefault="00AE0426">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6C460D07" wp14:editId="566EB556">
          <wp:extent cx="5405221" cy="763618"/>
          <wp:effectExtent l="0" t="0" r="0" b="0"/>
          <wp:docPr id="1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5405221" cy="763618"/>
                  </a:xfrm>
                  <a:prstGeom prst="rect">
                    <a:avLst/>
                  </a:prstGeom>
                  <a:ln/>
                </pic:spPr>
              </pic:pic>
            </a:graphicData>
          </a:graphic>
        </wp:inline>
      </w:drawing>
    </w:r>
  </w:p>
  <w:p w14:paraId="5CCC8736" w14:textId="77777777" w:rsidR="00F86BAD" w:rsidRDefault="00AE0426">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CLASIFICACIÓN DE LA INFORMACIÓN: PÚBLICA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8E7AD" w14:textId="77777777" w:rsidR="00B64265" w:rsidRDefault="00B64265">
      <w:pPr>
        <w:spacing w:after="0" w:line="240" w:lineRule="auto"/>
      </w:pPr>
      <w:r>
        <w:separator/>
      </w:r>
    </w:p>
  </w:footnote>
  <w:footnote w:type="continuationSeparator" w:id="0">
    <w:p w14:paraId="310114E9" w14:textId="77777777" w:rsidR="00B64265" w:rsidRDefault="00B64265">
      <w:pPr>
        <w:spacing w:after="0" w:line="240" w:lineRule="auto"/>
      </w:pPr>
      <w:r>
        <w:continuationSeparator/>
      </w:r>
    </w:p>
  </w:footnote>
  <w:footnote w:id="1">
    <w:p w14:paraId="0AB30CA9" w14:textId="77777777" w:rsidR="00791E1D" w:rsidRPr="002F7C06" w:rsidRDefault="00791E1D" w:rsidP="00791E1D">
      <w:pPr>
        <w:pStyle w:val="Textonotapie"/>
        <w:jc w:val="both"/>
        <w:rPr>
          <w:color w:val="767171" w:themeColor="background2" w:themeShade="80"/>
        </w:rPr>
      </w:pPr>
      <w:r w:rsidRPr="002F7C06">
        <w:rPr>
          <w:rStyle w:val="Refdenotaalpie"/>
          <w:color w:val="767171" w:themeColor="background2" w:themeShade="80"/>
        </w:rPr>
        <w:footnoteRef/>
      </w:r>
      <w:r w:rsidRPr="002F7C06">
        <w:rPr>
          <w:color w:val="767171" w:themeColor="background2" w:themeShade="80"/>
        </w:rPr>
        <w:t xml:space="preserve"> El Departamento Administrativo de la Función Pública indica las siguientes definiciones de las fases del ciclo de la gestión:</w:t>
      </w:r>
    </w:p>
    <w:p w14:paraId="11F96186" w14:textId="77777777" w:rsidR="00791E1D" w:rsidRPr="002F7C06" w:rsidRDefault="00791E1D" w:rsidP="00791E1D">
      <w:pPr>
        <w:pStyle w:val="Textonotapie"/>
        <w:jc w:val="both"/>
        <w:rPr>
          <w:color w:val="767171" w:themeColor="background2" w:themeShade="80"/>
        </w:rPr>
      </w:pPr>
      <w:r w:rsidRPr="002F7C06">
        <w:rPr>
          <w:b/>
          <w:bCs/>
          <w:color w:val="767171" w:themeColor="background2" w:themeShade="80"/>
          <w:u w:val="single"/>
        </w:rPr>
        <w:t>Diagnóstico</w:t>
      </w:r>
      <w:r w:rsidRPr="002F7C06">
        <w:rPr>
          <w:b/>
          <w:bCs/>
          <w:color w:val="767171" w:themeColor="background2" w:themeShade="80"/>
        </w:rPr>
        <w:t xml:space="preserve">: </w:t>
      </w:r>
      <w:r w:rsidRPr="002F7C06">
        <w:rPr>
          <w:color w:val="767171" w:themeColor="background2" w:themeShade="80"/>
        </w:rPr>
        <w:t>Vinculación de ciudadanos e interesados, en el proceso de recolección de información y análisis de la misma, para identificar y explicar los problemas que les afecta directa o indirectamente, aportando datos, ideas, hechos, experiencias y propuestas para la caracterización de la situación abordada, permitiendo identificar problemáticas y las necesidades entorno a las mismas.</w:t>
      </w:r>
    </w:p>
    <w:p w14:paraId="271F1903" w14:textId="77777777" w:rsidR="00791E1D" w:rsidRPr="002F7C06" w:rsidRDefault="00791E1D" w:rsidP="00791E1D">
      <w:pPr>
        <w:pStyle w:val="Textonotapie"/>
        <w:jc w:val="both"/>
        <w:rPr>
          <w:color w:val="767171" w:themeColor="background2" w:themeShade="80"/>
        </w:rPr>
      </w:pPr>
      <w:r w:rsidRPr="002F7C06">
        <w:rPr>
          <w:b/>
          <w:bCs/>
          <w:color w:val="767171" w:themeColor="background2" w:themeShade="80"/>
          <w:u w:val="single"/>
        </w:rPr>
        <w:t>Formulación</w:t>
      </w:r>
      <w:r w:rsidRPr="002F7C06">
        <w:rPr>
          <w:color w:val="767171" w:themeColor="background2" w:themeShade="80"/>
        </w:rPr>
        <w:t>: Mecanismo mediante el cual, la ciudadanía e interesados deciden el rumbo de políticas, planes, programas, proyectos o trámites asegurando la orientación de los mismos. Pueden dialogar en diversos espacios e influir en las decisiones públicas con sus opiniones, argumentos y propuestas.</w:t>
      </w:r>
    </w:p>
    <w:p w14:paraId="6F0F5EEE" w14:textId="77777777" w:rsidR="00791E1D" w:rsidRPr="002F7C06" w:rsidRDefault="00791E1D" w:rsidP="00791E1D">
      <w:pPr>
        <w:pStyle w:val="Textonotapie"/>
        <w:jc w:val="both"/>
        <w:rPr>
          <w:color w:val="767171" w:themeColor="background2" w:themeShade="80"/>
        </w:rPr>
      </w:pPr>
      <w:r w:rsidRPr="002F7C06">
        <w:rPr>
          <w:b/>
          <w:bCs/>
          <w:color w:val="767171" w:themeColor="background2" w:themeShade="80"/>
          <w:u w:val="single"/>
        </w:rPr>
        <w:t>Ejecución</w:t>
      </w:r>
      <w:r w:rsidRPr="002F7C06">
        <w:rPr>
          <w:color w:val="767171" w:themeColor="background2" w:themeShade="80"/>
        </w:rPr>
        <w:t>: Es la búsqueda e identificación de las soluciones a problemáticas; se pueden lanzar convocatorias abiertas para contribuir al mejoramiento de los servicios del Estado a través de procesos de colaboración con actores externos.</w:t>
      </w:r>
    </w:p>
    <w:p w14:paraId="3BB9BE4E" w14:textId="77777777" w:rsidR="00791E1D" w:rsidRPr="00CD469F" w:rsidRDefault="00791E1D" w:rsidP="00791E1D">
      <w:pPr>
        <w:pStyle w:val="Textonotapie"/>
        <w:jc w:val="both"/>
        <w:rPr>
          <w:color w:val="767171" w:themeColor="background2" w:themeShade="80"/>
        </w:rPr>
      </w:pPr>
      <w:r w:rsidRPr="002F7C06">
        <w:rPr>
          <w:b/>
          <w:bCs/>
          <w:color w:val="767171" w:themeColor="background2" w:themeShade="80"/>
          <w:u w:val="single"/>
        </w:rPr>
        <w:t>Seguimiento y evaluación</w:t>
      </w:r>
      <w:r w:rsidRPr="002F7C06">
        <w:rPr>
          <w:color w:val="767171" w:themeColor="background2" w:themeShade="80"/>
        </w:rPr>
        <w:t>: Acciones de rendición de cuentas y control social a la gestión pública.</w:t>
      </w:r>
    </w:p>
    <w:p w14:paraId="5FC69B43" w14:textId="77777777" w:rsidR="00791E1D" w:rsidRDefault="00791E1D" w:rsidP="00791E1D">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17D5F" w14:textId="77777777" w:rsidR="00F86BAD" w:rsidRDefault="00AE0426">
    <w:pPr>
      <w:pBdr>
        <w:top w:val="nil"/>
        <w:left w:val="nil"/>
        <w:bottom w:val="nil"/>
        <w:right w:val="nil"/>
        <w:between w:val="nil"/>
      </w:pBdr>
      <w:tabs>
        <w:tab w:val="center" w:pos="4419"/>
        <w:tab w:val="right" w:pos="8838"/>
      </w:tabs>
      <w:spacing w:after="0" w:line="240" w:lineRule="auto"/>
      <w:jc w:val="center"/>
      <w:rPr>
        <w:color w:val="000000"/>
      </w:rPr>
    </w:pPr>
    <w:r>
      <w:rPr>
        <w:rFonts w:ascii="Arial" w:eastAsia="Arial" w:hAnsi="Arial" w:cs="Arial"/>
        <w:b/>
        <w:noProof/>
        <w:color w:val="000000"/>
        <w:sz w:val="14"/>
        <w:szCs w:val="14"/>
      </w:rPr>
      <w:drawing>
        <wp:inline distT="0" distB="0" distL="0" distR="0" wp14:anchorId="40F71559" wp14:editId="61FAC435">
          <wp:extent cx="2224478" cy="827713"/>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224478" cy="8277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8BB"/>
    <w:multiLevelType w:val="multilevel"/>
    <w:tmpl w:val="638694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5E13F69"/>
    <w:multiLevelType w:val="hybridMultilevel"/>
    <w:tmpl w:val="9CF876F4"/>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81D5E16"/>
    <w:multiLevelType w:val="hybridMultilevel"/>
    <w:tmpl w:val="525E45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E32DC0"/>
    <w:multiLevelType w:val="hybridMultilevel"/>
    <w:tmpl w:val="D94A713E"/>
    <w:lvl w:ilvl="0" w:tplc="D6B6AA26">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0096C77"/>
    <w:multiLevelType w:val="hybridMultilevel"/>
    <w:tmpl w:val="B36A72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F751B9"/>
    <w:multiLevelType w:val="hybridMultilevel"/>
    <w:tmpl w:val="CD86487A"/>
    <w:lvl w:ilvl="0" w:tplc="43464274">
      <w:start w:val="3"/>
      <w:numFmt w:val="bullet"/>
      <w:lvlText w:val="-"/>
      <w:lvlJc w:val="left"/>
      <w:pPr>
        <w:ind w:left="720" w:hanging="360"/>
      </w:pPr>
      <w:rPr>
        <w:rFonts w:ascii="Arial" w:eastAsia="Times New Roman"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0D0BBF"/>
    <w:multiLevelType w:val="multilevel"/>
    <w:tmpl w:val="85B02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AF2D11"/>
    <w:multiLevelType w:val="multilevel"/>
    <w:tmpl w:val="66B0EAC2"/>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6B3C10"/>
    <w:multiLevelType w:val="multilevel"/>
    <w:tmpl w:val="D99CB7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2A2422"/>
    <w:multiLevelType w:val="multilevel"/>
    <w:tmpl w:val="ADF2A8FA"/>
    <w:lvl w:ilvl="0">
      <w:start w:val="1"/>
      <w:numFmt w:val="upperRoman"/>
      <w:lvlText w:val="%1."/>
      <w:lvlJc w:val="left"/>
      <w:pPr>
        <w:ind w:left="0" w:firstLine="0"/>
      </w:pPr>
    </w:lvl>
    <w:lvl w:ilvl="1">
      <w:start w:val="1"/>
      <w:numFmt w:val="upperLetter"/>
      <w:lvlText w:val="%2."/>
      <w:lvlJc w:val="left"/>
      <w:pPr>
        <w:ind w:left="2694"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4360782C"/>
    <w:multiLevelType w:val="multilevel"/>
    <w:tmpl w:val="E9087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165CF5"/>
    <w:multiLevelType w:val="multilevel"/>
    <w:tmpl w:val="E2CE7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763833"/>
    <w:multiLevelType w:val="hybridMultilevel"/>
    <w:tmpl w:val="5858A1E6"/>
    <w:lvl w:ilvl="0" w:tplc="D6B6AA26">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5D9A246A"/>
    <w:multiLevelType w:val="hybridMultilevel"/>
    <w:tmpl w:val="552CDABC"/>
    <w:lvl w:ilvl="0" w:tplc="D6B6AA26">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5EA81D07"/>
    <w:multiLevelType w:val="multilevel"/>
    <w:tmpl w:val="7D163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F80559"/>
    <w:multiLevelType w:val="multilevel"/>
    <w:tmpl w:val="D45447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6DE705C"/>
    <w:multiLevelType w:val="multilevel"/>
    <w:tmpl w:val="89F295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1"/>
  </w:num>
  <w:num w:numId="3">
    <w:abstractNumId w:val="10"/>
  </w:num>
  <w:num w:numId="4">
    <w:abstractNumId w:val="14"/>
  </w:num>
  <w:num w:numId="5">
    <w:abstractNumId w:val="8"/>
  </w:num>
  <w:num w:numId="6">
    <w:abstractNumId w:val="16"/>
  </w:num>
  <w:num w:numId="7">
    <w:abstractNumId w:val="6"/>
  </w:num>
  <w:num w:numId="8">
    <w:abstractNumId w:val="4"/>
  </w:num>
  <w:num w:numId="9">
    <w:abstractNumId w:val="2"/>
  </w:num>
  <w:num w:numId="10">
    <w:abstractNumId w:val="5"/>
  </w:num>
  <w:num w:numId="11">
    <w:abstractNumId w:val="9"/>
  </w:num>
  <w:num w:numId="12">
    <w:abstractNumId w:val="15"/>
  </w:num>
  <w:num w:numId="13">
    <w:abstractNumId w:val="0"/>
  </w:num>
  <w:num w:numId="14">
    <w:abstractNumId w:val="3"/>
  </w:num>
  <w:num w:numId="15">
    <w:abstractNumId w:val="13"/>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BAD"/>
    <w:rsid w:val="00002F03"/>
    <w:rsid w:val="00021737"/>
    <w:rsid w:val="00030F66"/>
    <w:rsid w:val="00046695"/>
    <w:rsid w:val="00054EA6"/>
    <w:rsid w:val="00060F10"/>
    <w:rsid w:val="0009683C"/>
    <w:rsid w:val="000A3420"/>
    <w:rsid w:val="000A6FE6"/>
    <w:rsid w:val="000D4E26"/>
    <w:rsid w:val="000D5C31"/>
    <w:rsid w:val="000F0E0F"/>
    <w:rsid w:val="00115EEB"/>
    <w:rsid w:val="001162AE"/>
    <w:rsid w:val="0014072A"/>
    <w:rsid w:val="001678D7"/>
    <w:rsid w:val="00195061"/>
    <w:rsid w:val="001B4C75"/>
    <w:rsid w:val="001F5D7A"/>
    <w:rsid w:val="00200645"/>
    <w:rsid w:val="002100D2"/>
    <w:rsid w:val="002251FD"/>
    <w:rsid w:val="002520E6"/>
    <w:rsid w:val="00254452"/>
    <w:rsid w:val="0028000A"/>
    <w:rsid w:val="002B76AF"/>
    <w:rsid w:val="002E56DA"/>
    <w:rsid w:val="0032249E"/>
    <w:rsid w:val="0035542C"/>
    <w:rsid w:val="00366517"/>
    <w:rsid w:val="00391D24"/>
    <w:rsid w:val="003A1C84"/>
    <w:rsid w:val="003F2C21"/>
    <w:rsid w:val="00423B80"/>
    <w:rsid w:val="00457790"/>
    <w:rsid w:val="004970F1"/>
    <w:rsid w:val="004C238F"/>
    <w:rsid w:val="004D0826"/>
    <w:rsid w:val="004E0A19"/>
    <w:rsid w:val="004F3EEB"/>
    <w:rsid w:val="004F52E1"/>
    <w:rsid w:val="00552EE3"/>
    <w:rsid w:val="00572F3F"/>
    <w:rsid w:val="005B5CE9"/>
    <w:rsid w:val="005F1051"/>
    <w:rsid w:val="00622D3E"/>
    <w:rsid w:val="0064569C"/>
    <w:rsid w:val="0067538F"/>
    <w:rsid w:val="006E5AC8"/>
    <w:rsid w:val="00716D87"/>
    <w:rsid w:val="00720A1E"/>
    <w:rsid w:val="0075080E"/>
    <w:rsid w:val="00791E1D"/>
    <w:rsid w:val="007A0B42"/>
    <w:rsid w:val="007A1655"/>
    <w:rsid w:val="007C428B"/>
    <w:rsid w:val="007D390F"/>
    <w:rsid w:val="008131B7"/>
    <w:rsid w:val="008141D0"/>
    <w:rsid w:val="00860F5F"/>
    <w:rsid w:val="00871356"/>
    <w:rsid w:val="0087162D"/>
    <w:rsid w:val="008A1F81"/>
    <w:rsid w:val="008C3E08"/>
    <w:rsid w:val="008C6227"/>
    <w:rsid w:val="00906246"/>
    <w:rsid w:val="00934E37"/>
    <w:rsid w:val="00951D94"/>
    <w:rsid w:val="009621D7"/>
    <w:rsid w:val="00987179"/>
    <w:rsid w:val="009C6414"/>
    <w:rsid w:val="009E63C3"/>
    <w:rsid w:val="00A05955"/>
    <w:rsid w:val="00A70365"/>
    <w:rsid w:val="00A70668"/>
    <w:rsid w:val="00A91C4A"/>
    <w:rsid w:val="00AA5265"/>
    <w:rsid w:val="00AC2D87"/>
    <w:rsid w:val="00AC74DF"/>
    <w:rsid w:val="00AD7730"/>
    <w:rsid w:val="00AE0426"/>
    <w:rsid w:val="00AE2BF9"/>
    <w:rsid w:val="00B2699F"/>
    <w:rsid w:val="00B417E4"/>
    <w:rsid w:val="00B64265"/>
    <w:rsid w:val="00B6754A"/>
    <w:rsid w:val="00BA5E98"/>
    <w:rsid w:val="00C01911"/>
    <w:rsid w:val="00C06355"/>
    <w:rsid w:val="00C83092"/>
    <w:rsid w:val="00C84863"/>
    <w:rsid w:val="00C90812"/>
    <w:rsid w:val="00C92B7A"/>
    <w:rsid w:val="00C974F7"/>
    <w:rsid w:val="00CA0C4D"/>
    <w:rsid w:val="00CC472D"/>
    <w:rsid w:val="00CE4AAE"/>
    <w:rsid w:val="00D2677C"/>
    <w:rsid w:val="00D564E0"/>
    <w:rsid w:val="00D6164B"/>
    <w:rsid w:val="00D66954"/>
    <w:rsid w:val="00D859B0"/>
    <w:rsid w:val="00DE21D8"/>
    <w:rsid w:val="00E1059E"/>
    <w:rsid w:val="00E462B1"/>
    <w:rsid w:val="00E5262B"/>
    <w:rsid w:val="00E62504"/>
    <w:rsid w:val="00E73E0C"/>
    <w:rsid w:val="00E924FB"/>
    <w:rsid w:val="00E93CBE"/>
    <w:rsid w:val="00EE0FBA"/>
    <w:rsid w:val="00F02731"/>
    <w:rsid w:val="00F05755"/>
    <w:rsid w:val="00F17035"/>
    <w:rsid w:val="00F433CF"/>
    <w:rsid w:val="00F51E0C"/>
    <w:rsid w:val="00F536B5"/>
    <w:rsid w:val="00F56A59"/>
    <w:rsid w:val="00F85DBA"/>
    <w:rsid w:val="00F86BAD"/>
    <w:rsid w:val="00F9046D"/>
    <w:rsid w:val="00FA2FD4"/>
    <w:rsid w:val="00FC4FCE"/>
    <w:rsid w:val="00FD3BF7"/>
    <w:rsid w:val="00FF29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3CC8"/>
  <w15:docId w15:val="{D0B5C7A8-089D-4C3C-A1F4-9B92C914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838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D24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AC6D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unhideWhenUsed/>
    <w:qFormat/>
    <w:rsid w:val="00CD24A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CD24AD"/>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24AD"/>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CD24A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CD24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CD24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838E7"/>
    <w:pPr>
      <w:spacing w:after="0" w:line="240" w:lineRule="auto"/>
      <w:contextualSpacing/>
    </w:pPr>
    <w:rPr>
      <w:rFonts w:asciiTheme="majorHAnsi" w:eastAsiaTheme="majorEastAsia" w:hAnsiTheme="majorHAnsi" w:cstheme="majorBidi"/>
      <w:spacing w:val="-10"/>
      <w:kern w:val="28"/>
      <w:sz w:val="56"/>
      <w:szCs w:val="56"/>
    </w:rPr>
  </w:style>
  <w:style w:type="paragraph" w:styleId="Prrafodelista">
    <w:name w:val="List Paragraph"/>
    <w:aliases w:val="LISTA,Párrafo de lista2,Ha,Resume Title,Bullet List,FooterText,numbered,List Paragraph1,Paragraphe de liste1,lp1,HOJA,Colorful List Accent 1,Colorful List - Accent 11,titulo 3,Párrafo de lista1,Bolita,BOLADEF,BOLA,Foot,Párrafo de lista4"/>
    <w:basedOn w:val="Normal"/>
    <w:link w:val="PrrafodelistaCar"/>
    <w:uiPriority w:val="34"/>
    <w:qFormat/>
    <w:rsid w:val="00C1646C"/>
    <w:pPr>
      <w:ind w:left="720"/>
      <w:contextualSpacing/>
    </w:pPr>
  </w:style>
  <w:style w:type="character" w:styleId="Hipervnculo">
    <w:name w:val="Hyperlink"/>
    <w:basedOn w:val="Fuentedeprrafopredeter"/>
    <w:uiPriority w:val="99"/>
    <w:unhideWhenUsed/>
    <w:rsid w:val="00917782"/>
    <w:rPr>
      <w:color w:val="0563C1" w:themeColor="hyperlink"/>
      <w:u w:val="single"/>
    </w:rPr>
  </w:style>
  <w:style w:type="paragraph" w:styleId="NormalWeb">
    <w:name w:val="Normal (Web)"/>
    <w:basedOn w:val="Normal"/>
    <w:uiPriority w:val="99"/>
    <w:unhideWhenUsed/>
    <w:rsid w:val="00860633"/>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E962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62BA"/>
  </w:style>
  <w:style w:type="paragraph" w:styleId="Piedepgina">
    <w:name w:val="footer"/>
    <w:basedOn w:val="Normal"/>
    <w:link w:val="PiedepginaCar"/>
    <w:uiPriority w:val="99"/>
    <w:unhideWhenUsed/>
    <w:rsid w:val="00E962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62BA"/>
  </w:style>
  <w:style w:type="paragraph" w:styleId="Sinespaciado">
    <w:name w:val="No Spacing"/>
    <w:uiPriority w:val="1"/>
    <w:qFormat/>
    <w:rsid w:val="00311E17"/>
    <w:pPr>
      <w:spacing w:after="0" w:line="240" w:lineRule="auto"/>
    </w:pPr>
    <w:rPr>
      <w:rFonts w:cs="Times New Roman"/>
    </w:rPr>
  </w:style>
  <w:style w:type="character" w:customStyle="1" w:styleId="Mencinsinresolver1">
    <w:name w:val="Mención sin resolver1"/>
    <w:basedOn w:val="Fuentedeprrafopredeter"/>
    <w:uiPriority w:val="99"/>
    <w:semiHidden/>
    <w:unhideWhenUsed/>
    <w:rsid w:val="00B0747A"/>
    <w:rPr>
      <w:color w:val="605E5C"/>
      <w:shd w:val="clear" w:color="auto" w:fill="E1DFDD"/>
    </w:rPr>
  </w:style>
  <w:style w:type="character" w:customStyle="1" w:styleId="nc684nl6">
    <w:name w:val="nc684nl6"/>
    <w:basedOn w:val="Fuentedeprrafopredeter"/>
    <w:rsid w:val="00B83379"/>
  </w:style>
  <w:style w:type="character" w:customStyle="1" w:styleId="d2edcug0">
    <w:name w:val="d2edcug0"/>
    <w:basedOn w:val="Fuentedeprrafopredeter"/>
    <w:rsid w:val="00B83379"/>
  </w:style>
  <w:style w:type="character" w:customStyle="1" w:styleId="rfua0xdk">
    <w:name w:val="rfua0xdk"/>
    <w:basedOn w:val="Fuentedeprrafopredeter"/>
    <w:rsid w:val="00B83379"/>
  </w:style>
  <w:style w:type="character" w:customStyle="1" w:styleId="Ttulo3Car">
    <w:name w:val="Título 3 Car"/>
    <w:basedOn w:val="Fuentedeprrafopredeter"/>
    <w:link w:val="Ttulo3"/>
    <w:uiPriority w:val="9"/>
    <w:rsid w:val="00AC6DEE"/>
    <w:rPr>
      <w:rFonts w:ascii="Times New Roman" w:eastAsia="Times New Roman" w:hAnsi="Times New Roman" w:cs="Times New Roman"/>
      <w:b/>
      <w:bCs/>
      <w:sz w:val="27"/>
      <w:szCs w:val="27"/>
      <w:lang w:eastAsia="es-CO"/>
    </w:rPr>
  </w:style>
  <w:style w:type="character" w:customStyle="1" w:styleId="qu">
    <w:name w:val="qu"/>
    <w:basedOn w:val="Fuentedeprrafopredeter"/>
    <w:rsid w:val="00AC6DEE"/>
  </w:style>
  <w:style w:type="character" w:customStyle="1" w:styleId="gd">
    <w:name w:val="gd"/>
    <w:basedOn w:val="Fuentedeprrafopredeter"/>
    <w:rsid w:val="00AC6DEE"/>
  </w:style>
  <w:style w:type="character" w:customStyle="1" w:styleId="go">
    <w:name w:val="go"/>
    <w:basedOn w:val="Fuentedeprrafopredeter"/>
    <w:rsid w:val="00AC6DEE"/>
  </w:style>
  <w:style w:type="character" w:customStyle="1" w:styleId="g3">
    <w:name w:val="g3"/>
    <w:basedOn w:val="Fuentedeprrafopredeter"/>
    <w:rsid w:val="00AC6DEE"/>
  </w:style>
  <w:style w:type="character" w:customStyle="1" w:styleId="hb">
    <w:name w:val="hb"/>
    <w:basedOn w:val="Fuentedeprrafopredeter"/>
    <w:rsid w:val="00AC6DEE"/>
  </w:style>
  <w:style w:type="character" w:customStyle="1" w:styleId="g2">
    <w:name w:val="g2"/>
    <w:basedOn w:val="Fuentedeprrafopredeter"/>
    <w:rsid w:val="00AC6DEE"/>
  </w:style>
  <w:style w:type="paragraph" w:customStyle="1" w:styleId="Estilo1">
    <w:name w:val="Estilo1"/>
    <w:basedOn w:val="Normal"/>
    <w:link w:val="Estilo1Car"/>
    <w:qFormat/>
    <w:rsid w:val="00C838E7"/>
    <w:pPr>
      <w:spacing w:after="0" w:line="240" w:lineRule="auto"/>
      <w:jc w:val="both"/>
    </w:pPr>
    <w:rPr>
      <w:rFonts w:cstheme="minorHAnsi"/>
    </w:rPr>
  </w:style>
  <w:style w:type="character" w:customStyle="1" w:styleId="Ttulo1Car">
    <w:name w:val="Título 1 Car"/>
    <w:basedOn w:val="Fuentedeprrafopredeter"/>
    <w:link w:val="Ttulo1"/>
    <w:uiPriority w:val="9"/>
    <w:rsid w:val="00C838E7"/>
    <w:rPr>
      <w:rFonts w:asciiTheme="majorHAnsi" w:eastAsiaTheme="majorEastAsia" w:hAnsiTheme="majorHAnsi" w:cstheme="majorBidi"/>
      <w:color w:val="2E74B5" w:themeColor="accent1" w:themeShade="BF"/>
      <w:sz w:val="32"/>
      <w:szCs w:val="32"/>
    </w:rPr>
  </w:style>
  <w:style w:type="character" w:customStyle="1" w:styleId="Estilo1Car">
    <w:name w:val="Estilo1 Car"/>
    <w:basedOn w:val="Fuentedeprrafopredeter"/>
    <w:link w:val="Estilo1"/>
    <w:rsid w:val="00C838E7"/>
    <w:rPr>
      <w:rFonts w:cstheme="minorHAnsi"/>
    </w:rPr>
  </w:style>
  <w:style w:type="paragraph" w:styleId="TtuloTDC">
    <w:name w:val="TOC Heading"/>
    <w:basedOn w:val="Ttulo1"/>
    <w:next w:val="Normal"/>
    <w:link w:val="TtuloTDCCar"/>
    <w:uiPriority w:val="39"/>
    <w:unhideWhenUsed/>
    <w:qFormat/>
    <w:rsid w:val="00C838E7"/>
    <w:pPr>
      <w:outlineLvl w:val="9"/>
    </w:pPr>
  </w:style>
  <w:style w:type="paragraph" w:customStyle="1" w:styleId="Estilo2">
    <w:name w:val="Estilo2"/>
    <w:basedOn w:val="Normal"/>
    <w:link w:val="Estilo2Car"/>
    <w:qFormat/>
    <w:rsid w:val="00C838E7"/>
  </w:style>
  <w:style w:type="paragraph" w:customStyle="1" w:styleId="Estilo3">
    <w:name w:val="Estilo3"/>
    <w:basedOn w:val="TtuloTDC"/>
    <w:link w:val="Estilo3Car"/>
    <w:qFormat/>
    <w:rsid w:val="00C838E7"/>
    <w:rPr>
      <w:lang w:val="es-ES"/>
    </w:rPr>
  </w:style>
  <w:style w:type="character" w:customStyle="1" w:styleId="Estilo2Car">
    <w:name w:val="Estilo2 Car"/>
    <w:basedOn w:val="Fuentedeprrafopredeter"/>
    <w:link w:val="Estilo2"/>
    <w:rsid w:val="00C838E7"/>
  </w:style>
  <w:style w:type="character" w:styleId="nfasisintenso">
    <w:name w:val="Intense Emphasis"/>
    <w:basedOn w:val="Fuentedeprrafopredeter"/>
    <w:uiPriority w:val="21"/>
    <w:qFormat/>
    <w:rsid w:val="00C838E7"/>
    <w:rPr>
      <w:i/>
      <w:iCs/>
      <w:color w:val="5B9BD5" w:themeColor="accent1"/>
    </w:rPr>
  </w:style>
  <w:style w:type="character" w:customStyle="1" w:styleId="TtuloTDCCar">
    <w:name w:val="Título TDC Car"/>
    <w:basedOn w:val="Ttulo1Car"/>
    <w:link w:val="TtuloTDC"/>
    <w:uiPriority w:val="39"/>
    <w:rsid w:val="00C838E7"/>
    <w:rPr>
      <w:rFonts w:asciiTheme="majorHAnsi" w:eastAsiaTheme="majorEastAsia" w:hAnsiTheme="majorHAnsi" w:cstheme="majorBidi"/>
      <w:color w:val="2E74B5" w:themeColor="accent1" w:themeShade="BF"/>
      <w:sz w:val="32"/>
      <w:szCs w:val="32"/>
      <w:lang w:eastAsia="es-CO"/>
    </w:rPr>
  </w:style>
  <w:style w:type="character" w:customStyle="1" w:styleId="Estilo3Car">
    <w:name w:val="Estilo3 Car"/>
    <w:basedOn w:val="TtuloTDCCar"/>
    <w:link w:val="Estilo3"/>
    <w:rsid w:val="00C838E7"/>
    <w:rPr>
      <w:rFonts w:asciiTheme="majorHAnsi" w:eastAsiaTheme="majorEastAsia" w:hAnsiTheme="majorHAnsi" w:cstheme="majorBidi"/>
      <w:color w:val="2E74B5" w:themeColor="accent1" w:themeShade="BF"/>
      <w:sz w:val="32"/>
      <w:szCs w:val="32"/>
      <w:lang w:val="es-ES" w:eastAsia="es-CO"/>
    </w:rPr>
  </w:style>
  <w:style w:type="character" w:styleId="nfasis">
    <w:name w:val="Emphasis"/>
    <w:basedOn w:val="Fuentedeprrafopredeter"/>
    <w:uiPriority w:val="20"/>
    <w:qFormat/>
    <w:rsid w:val="00C838E7"/>
    <w:rPr>
      <w:i/>
      <w:iCs/>
    </w:rPr>
  </w:style>
  <w:style w:type="character" w:customStyle="1" w:styleId="TtuloCar">
    <w:name w:val="Título Car"/>
    <w:basedOn w:val="Fuentedeprrafopredeter"/>
    <w:link w:val="Ttulo"/>
    <w:uiPriority w:val="10"/>
    <w:rsid w:val="00C838E7"/>
    <w:rPr>
      <w:rFonts w:asciiTheme="majorHAnsi" w:eastAsiaTheme="majorEastAsia" w:hAnsiTheme="majorHAnsi" w:cstheme="majorBidi"/>
      <w:spacing w:val="-10"/>
      <w:kern w:val="28"/>
      <w:sz w:val="56"/>
      <w:szCs w:val="56"/>
    </w:rPr>
  </w:style>
  <w:style w:type="paragraph" w:styleId="TDC2">
    <w:name w:val="toc 2"/>
    <w:basedOn w:val="Normal"/>
    <w:next w:val="Normal"/>
    <w:autoRedefine/>
    <w:uiPriority w:val="39"/>
    <w:unhideWhenUsed/>
    <w:rsid w:val="00353473"/>
    <w:pPr>
      <w:tabs>
        <w:tab w:val="left" w:pos="880"/>
        <w:tab w:val="right" w:leader="dot" w:pos="8828"/>
      </w:tabs>
      <w:spacing w:after="0"/>
      <w:ind w:left="220"/>
    </w:pPr>
    <w:rPr>
      <w:rFonts w:eastAsiaTheme="minorEastAsia" w:cs="Times New Roman"/>
    </w:rPr>
  </w:style>
  <w:style w:type="paragraph" w:styleId="TDC1">
    <w:name w:val="toc 1"/>
    <w:basedOn w:val="Normal"/>
    <w:next w:val="Normal"/>
    <w:autoRedefine/>
    <w:uiPriority w:val="39"/>
    <w:unhideWhenUsed/>
    <w:rsid w:val="00CB6DB9"/>
    <w:pPr>
      <w:tabs>
        <w:tab w:val="left" w:pos="440"/>
        <w:tab w:val="right" w:leader="dot" w:pos="8828"/>
      </w:tabs>
      <w:spacing w:after="0" w:line="240" w:lineRule="auto"/>
    </w:pPr>
    <w:rPr>
      <w:rFonts w:eastAsiaTheme="minorEastAsia" w:cs="Times New Roman"/>
    </w:rPr>
  </w:style>
  <w:style w:type="paragraph" w:styleId="TDC3">
    <w:name w:val="toc 3"/>
    <w:basedOn w:val="Normal"/>
    <w:next w:val="Normal"/>
    <w:autoRedefine/>
    <w:uiPriority w:val="39"/>
    <w:unhideWhenUsed/>
    <w:rsid w:val="00353473"/>
    <w:pPr>
      <w:tabs>
        <w:tab w:val="left" w:pos="1320"/>
        <w:tab w:val="right" w:leader="dot" w:pos="8828"/>
      </w:tabs>
      <w:spacing w:after="0"/>
      <w:ind w:left="440"/>
    </w:pPr>
    <w:rPr>
      <w:rFonts w:eastAsiaTheme="minorEastAsia" w:cs="Times New Roman"/>
    </w:rPr>
  </w:style>
  <w:style w:type="table" w:styleId="Tablaconcuadrcula">
    <w:name w:val="Table Grid"/>
    <w:basedOn w:val="Tablanormal"/>
    <w:uiPriority w:val="39"/>
    <w:rsid w:val="008D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B0042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6concolores-nfasis4">
    <w:name w:val="Grid Table 6 Colorful Accent 4"/>
    <w:basedOn w:val="Tablanormal"/>
    <w:uiPriority w:val="51"/>
    <w:rsid w:val="00B41FCB"/>
    <w:pPr>
      <w:spacing w:after="0" w:line="240" w:lineRule="auto"/>
    </w:pPr>
    <w:rPr>
      <w:rFonts w:ascii="Liberation Serif" w:eastAsia="SimSun" w:hAnsi="Liberation Serif" w:cs="Mangal"/>
      <w:color w:val="BF8F00" w:themeColor="accent4" w:themeShade="BF"/>
      <w:sz w:val="20"/>
      <w:szCs w:val="24"/>
      <w:lang w:eastAsia="zh-CN" w:bidi="hi-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1clara-nfasis6">
    <w:name w:val="Grid Table 1 Light Accent 6"/>
    <w:basedOn w:val="Tablanormal"/>
    <w:uiPriority w:val="46"/>
    <w:rsid w:val="00396E3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3-nfasis3">
    <w:name w:val="Grid Table 3 Accent 3"/>
    <w:basedOn w:val="Tablanormal"/>
    <w:uiPriority w:val="48"/>
    <w:rsid w:val="00F241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Ttulo2Car">
    <w:name w:val="Título 2 Car"/>
    <w:basedOn w:val="Fuentedeprrafopredeter"/>
    <w:link w:val="Ttulo2"/>
    <w:uiPriority w:val="9"/>
    <w:qFormat/>
    <w:rsid w:val="00CD24A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D24AD"/>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CD24AD"/>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CD24AD"/>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CD24AD"/>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rsid w:val="00CD24AD"/>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rsid w:val="00CD24AD"/>
    <w:rPr>
      <w:rFonts w:asciiTheme="majorHAnsi" w:eastAsiaTheme="majorEastAsia" w:hAnsiTheme="majorHAnsi" w:cstheme="majorBidi"/>
      <w:i/>
      <w:iCs/>
      <w:color w:val="272727" w:themeColor="text1" w:themeTint="D8"/>
      <w:sz w:val="21"/>
      <w:szCs w:val="21"/>
    </w:rPr>
  </w:style>
  <w:style w:type="character" w:styleId="Referenciaintensa">
    <w:name w:val="Intense Reference"/>
    <w:basedOn w:val="Fuentedeprrafopredeter"/>
    <w:uiPriority w:val="32"/>
    <w:qFormat/>
    <w:rsid w:val="00CD24AD"/>
    <w:rPr>
      <w:b/>
      <w:bCs/>
      <w:smallCaps/>
      <w:color w:val="5B9BD5" w:themeColor="accent1"/>
      <w:spacing w:val="5"/>
    </w:rPr>
  </w:style>
  <w:style w:type="character" w:styleId="Referenciasutil">
    <w:name w:val="Subtle Reference"/>
    <w:basedOn w:val="Fuentedeprrafopredeter"/>
    <w:uiPriority w:val="31"/>
    <w:qFormat/>
    <w:rsid w:val="00CD24AD"/>
    <w:rPr>
      <w:smallCaps/>
      <w:color w:val="5A5A5A" w:themeColor="text1" w:themeTint="A5"/>
    </w:rPr>
  </w:style>
  <w:style w:type="character" w:styleId="Textoennegrita">
    <w:name w:val="Strong"/>
    <w:basedOn w:val="Fuentedeprrafopredeter"/>
    <w:uiPriority w:val="22"/>
    <w:qFormat/>
    <w:rsid w:val="00CD24AD"/>
    <w:rPr>
      <w:b/>
      <w:bCs/>
    </w:rPr>
  </w:style>
  <w:style w:type="paragraph" w:styleId="Cita">
    <w:name w:val="Quote"/>
    <w:basedOn w:val="Normal"/>
    <w:next w:val="Normal"/>
    <w:link w:val="CitaCar"/>
    <w:uiPriority w:val="29"/>
    <w:qFormat/>
    <w:rsid w:val="00CD24AD"/>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D24AD"/>
    <w:rPr>
      <w:i/>
      <w:iCs/>
      <w:color w:val="404040" w:themeColor="text1" w:themeTint="BF"/>
    </w:rPr>
  </w:style>
  <w:style w:type="paragraph" w:styleId="Citadestacada">
    <w:name w:val="Intense Quote"/>
    <w:basedOn w:val="Normal"/>
    <w:next w:val="Normal"/>
    <w:link w:val="CitadestacadaCar"/>
    <w:uiPriority w:val="30"/>
    <w:qFormat/>
    <w:rsid w:val="00CD24A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CD24AD"/>
    <w:rPr>
      <w:i/>
      <w:iCs/>
      <w:color w:val="5B9BD5" w:themeColor="accent1"/>
    </w:rPr>
  </w:style>
  <w:style w:type="paragraph" w:customStyle="1" w:styleId="TableParagraph">
    <w:name w:val="Table Paragraph"/>
    <w:basedOn w:val="Normal"/>
    <w:uiPriority w:val="1"/>
    <w:qFormat/>
    <w:rsid w:val="00621DC1"/>
    <w:pPr>
      <w:widowControl w:val="0"/>
      <w:autoSpaceDE w:val="0"/>
      <w:autoSpaceDN w:val="0"/>
      <w:spacing w:after="0" w:line="240" w:lineRule="auto"/>
      <w:ind w:left="113"/>
    </w:pPr>
    <w:rPr>
      <w:rFonts w:ascii="Arial MT" w:eastAsia="Arial MT" w:hAnsi="Arial MT" w:cs="Arial MT"/>
      <w:lang w:val="es-ES"/>
    </w:rPr>
  </w:style>
  <w:style w:type="paragraph" w:styleId="Textoindependiente">
    <w:name w:val="Body Text"/>
    <w:basedOn w:val="Normal"/>
    <w:link w:val="TextoindependienteCar"/>
    <w:uiPriority w:val="1"/>
    <w:qFormat/>
    <w:rsid w:val="00005300"/>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005300"/>
    <w:rPr>
      <w:rFonts w:ascii="Arial MT" w:eastAsia="Arial MT" w:hAnsi="Arial MT" w:cs="Arial MT"/>
      <w:sz w:val="24"/>
      <w:szCs w:val="24"/>
      <w:lang w:val="es-ES"/>
    </w:rPr>
  </w:style>
  <w:style w:type="paragraph" w:styleId="Descripcin">
    <w:name w:val="caption"/>
    <w:basedOn w:val="Normal"/>
    <w:next w:val="Normal"/>
    <w:uiPriority w:val="35"/>
    <w:unhideWhenUsed/>
    <w:qFormat/>
    <w:rsid w:val="00F62FED"/>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FB27E5"/>
    <w:pPr>
      <w:spacing w:after="0"/>
    </w:pPr>
  </w:style>
  <w:style w:type="paragraph" w:styleId="TDC4">
    <w:name w:val="toc 4"/>
    <w:basedOn w:val="Normal"/>
    <w:next w:val="Normal"/>
    <w:autoRedefine/>
    <w:uiPriority w:val="39"/>
    <w:unhideWhenUsed/>
    <w:rsid w:val="00353473"/>
    <w:pPr>
      <w:tabs>
        <w:tab w:val="left" w:pos="1760"/>
        <w:tab w:val="right" w:leader="dot" w:pos="8828"/>
      </w:tabs>
      <w:spacing w:after="0" w:line="240" w:lineRule="auto"/>
      <w:ind w:left="660"/>
    </w:pPr>
    <w:rPr>
      <w:b/>
      <w:noProof/>
    </w:rPr>
  </w:style>
  <w:style w:type="paragraph" w:styleId="TDC5">
    <w:name w:val="toc 5"/>
    <w:basedOn w:val="Normal"/>
    <w:next w:val="Normal"/>
    <w:autoRedefine/>
    <w:uiPriority w:val="39"/>
    <w:unhideWhenUsed/>
    <w:rsid w:val="00353473"/>
    <w:pPr>
      <w:tabs>
        <w:tab w:val="left" w:pos="1935"/>
        <w:tab w:val="right" w:leader="dot" w:pos="8828"/>
      </w:tabs>
      <w:spacing w:after="0" w:line="240" w:lineRule="auto"/>
      <w:ind w:left="880"/>
    </w:pPr>
  </w:style>
  <w:style w:type="paragraph" w:customStyle="1" w:styleId="Default">
    <w:name w:val="Default"/>
    <w:rsid w:val="0013145A"/>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PrrafodelistaCar">
    <w:name w:val="Párrafo de lista Car"/>
    <w:aliases w:val="LISTA Car,Párrafo de lista2 Car,Ha Car,Resume Title Car,Bullet List Car,FooterText Car,numbered Car,List Paragraph1 Car,Paragraphe de liste1 Car,lp1 Car,HOJA Car,Colorful List Accent 1 Car,Colorful List - Accent 11 Car,titulo 3 Car"/>
    <w:link w:val="Prrafodelista"/>
    <w:uiPriority w:val="1"/>
    <w:qFormat/>
    <w:locked/>
    <w:rsid w:val="0013145A"/>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Liberation Serif" w:eastAsia="Liberation Serif" w:hAnsi="Liberation Serif" w:cs="Liberation Serif"/>
      <w:color w:val="BF8F00"/>
      <w:sz w:val="20"/>
      <w:szCs w:val="20"/>
    </w:rPr>
    <w:tblPr>
      <w:tblStyleRowBandSize w:val="1"/>
      <w:tblStyleColBandSize w:val="1"/>
      <w:tblCellMar>
        <w:left w:w="108" w:type="dxa"/>
        <w:right w:w="108" w:type="dxa"/>
      </w:tblCellMar>
    </w:tblPr>
  </w:style>
  <w:style w:type="paragraph" w:styleId="Textonotapie">
    <w:name w:val="footnote text"/>
    <w:basedOn w:val="Normal"/>
    <w:link w:val="TextonotapieCar"/>
    <w:uiPriority w:val="99"/>
    <w:semiHidden/>
    <w:unhideWhenUsed/>
    <w:rsid w:val="00791E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91E1D"/>
    <w:rPr>
      <w:sz w:val="20"/>
      <w:szCs w:val="20"/>
    </w:rPr>
  </w:style>
  <w:style w:type="character" w:styleId="Refdenotaalpie">
    <w:name w:val="footnote reference"/>
    <w:basedOn w:val="Fuentedeprrafopredeter"/>
    <w:uiPriority w:val="99"/>
    <w:semiHidden/>
    <w:unhideWhenUsed/>
    <w:rsid w:val="00791E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798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3QgSgFDvBeWBJ1+SL0OlSwnp/w==">AMUW2mVhWXbxz1NSZBl2EBj6DY/98MJPrW2j8XgG2DLz+3jsEiMuV44GaoCmrZfoMC1PxN85GdTovoiWiiZAHfp5dAdb4Abz13j925MBr1QIfL5XfBLgqTh6+opiGRLAzJKk9leOFAXECiaNqEGcMS93/nQeYFA9H9pxEYt6+yKDU9UAwf7hOzKK9M/a88XvM61V4zKscCHnTDJEH3CbmJgFW6YkNUtp9SSpvqdRbCdAdilZohHFDCaRKW2uza7JbNd7+fENcBsJZigmcHfSlTArlB8ED6503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12</Pages>
  <Words>2700</Words>
  <Characters>14853</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Borda</dc:creator>
  <cp:lastModifiedBy>Victor Hernando Murillo Hurtado</cp:lastModifiedBy>
  <cp:revision>10</cp:revision>
  <dcterms:created xsi:type="dcterms:W3CDTF">2023-12-22T17:23:00Z</dcterms:created>
  <dcterms:modified xsi:type="dcterms:W3CDTF">2024-02-29T20:24:00Z</dcterms:modified>
</cp:coreProperties>
</file>